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0A2E6" w14:textId="60D1EB65" w:rsidR="00245522" w:rsidRPr="008F275F" w:rsidRDefault="00324128">
      <w:pPr>
        <w:rPr>
          <w:rFonts w:ascii="Arial" w:hAnsi="Arial" w:cs="Arial"/>
          <w:sz w:val="24"/>
          <w:szCs w:val="24"/>
        </w:rPr>
      </w:pPr>
      <w:r>
        <w:rPr>
          <w:rFonts w:ascii="Arial" w:hAnsi="Arial" w:cs="Arial"/>
          <w:sz w:val="24"/>
          <w:szCs w:val="24"/>
        </w:rPr>
        <w:t xml:space="preserve">  </w:t>
      </w:r>
    </w:p>
    <w:p w14:paraId="129314A1" w14:textId="6C4B7BA9" w:rsidR="0028395A" w:rsidRPr="008F275F" w:rsidRDefault="0028395A" w:rsidP="0028395A">
      <w:pPr>
        <w:jc w:val="center"/>
        <w:rPr>
          <w:rStyle w:val="Strong"/>
          <w:rFonts w:ascii="Arial" w:hAnsi="Arial" w:cs="Arial"/>
          <w:sz w:val="24"/>
          <w:szCs w:val="24"/>
        </w:rPr>
      </w:pPr>
      <w:r w:rsidRPr="008F275F">
        <w:rPr>
          <w:rFonts w:ascii="Arial" w:hAnsi="Arial" w:cs="Arial"/>
          <w:b/>
          <w:sz w:val="24"/>
          <w:szCs w:val="24"/>
        </w:rPr>
        <w:t>T+2 Steering Committee</w:t>
      </w:r>
      <w:r>
        <w:rPr>
          <w:rFonts w:ascii="Arial" w:hAnsi="Arial" w:cs="Arial"/>
          <w:b/>
          <w:sz w:val="24"/>
          <w:szCs w:val="24"/>
        </w:rPr>
        <w:t xml:space="preserve"> (T2SC)</w:t>
      </w:r>
    </w:p>
    <w:p w14:paraId="2F8B1618" w14:textId="77777777" w:rsidR="0028395A" w:rsidRPr="008F275F" w:rsidRDefault="0028395A" w:rsidP="0028395A">
      <w:pPr>
        <w:jc w:val="center"/>
        <w:rPr>
          <w:rFonts w:ascii="Arial" w:hAnsi="Arial" w:cs="Arial"/>
          <w:b/>
          <w:sz w:val="24"/>
          <w:szCs w:val="24"/>
        </w:rPr>
      </w:pPr>
      <w:bookmarkStart w:id="0" w:name="Agenda"/>
      <w:r w:rsidRPr="008F275F">
        <w:rPr>
          <w:rFonts w:ascii="Arial" w:hAnsi="Arial" w:cs="Arial"/>
          <w:b/>
          <w:sz w:val="24"/>
          <w:szCs w:val="24"/>
        </w:rPr>
        <w:t>Agenda</w:t>
      </w:r>
      <w:bookmarkEnd w:id="0"/>
      <w:r w:rsidRPr="008F275F">
        <w:rPr>
          <w:rFonts w:ascii="Arial" w:hAnsi="Arial" w:cs="Arial"/>
          <w:b/>
          <w:sz w:val="24"/>
          <w:szCs w:val="24"/>
        </w:rPr>
        <w:t xml:space="preserve"> </w:t>
      </w:r>
    </w:p>
    <w:p w14:paraId="05DB53A4" w14:textId="3C978DB4" w:rsidR="0028395A" w:rsidRPr="006D14B8" w:rsidRDefault="00A667CB" w:rsidP="0028395A">
      <w:pPr>
        <w:jc w:val="center"/>
        <w:rPr>
          <w:rFonts w:ascii="Arial" w:hAnsi="Arial" w:cs="Arial"/>
          <w:b/>
          <w:sz w:val="28"/>
          <w:szCs w:val="28"/>
        </w:rPr>
      </w:pPr>
      <w:r>
        <w:rPr>
          <w:rFonts w:ascii="Arial" w:hAnsi="Arial" w:cs="Arial"/>
          <w:b/>
          <w:sz w:val="28"/>
          <w:szCs w:val="28"/>
        </w:rPr>
        <w:t>Ju</w:t>
      </w:r>
      <w:r w:rsidR="000D31D9">
        <w:rPr>
          <w:rFonts w:ascii="Arial" w:hAnsi="Arial" w:cs="Arial"/>
          <w:b/>
          <w:sz w:val="28"/>
          <w:szCs w:val="28"/>
        </w:rPr>
        <w:t>ly</w:t>
      </w:r>
      <w:r>
        <w:rPr>
          <w:rFonts w:ascii="Arial" w:hAnsi="Arial" w:cs="Arial"/>
          <w:b/>
          <w:sz w:val="28"/>
          <w:szCs w:val="28"/>
        </w:rPr>
        <w:t xml:space="preserve"> 2</w:t>
      </w:r>
      <w:r w:rsidR="00491A3A">
        <w:rPr>
          <w:rFonts w:ascii="Arial" w:hAnsi="Arial" w:cs="Arial"/>
          <w:b/>
          <w:sz w:val="28"/>
          <w:szCs w:val="28"/>
        </w:rPr>
        <w:t>7</w:t>
      </w:r>
      <w:r w:rsidR="006D14B8" w:rsidRPr="006D14B8">
        <w:rPr>
          <w:rFonts w:ascii="Arial" w:hAnsi="Arial" w:cs="Arial"/>
          <w:b/>
          <w:sz w:val="28"/>
          <w:szCs w:val="28"/>
        </w:rPr>
        <w:t xml:space="preserve">, </w:t>
      </w:r>
      <w:r w:rsidR="0028395A" w:rsidRPr="006D14B8">
        <w:rPr>
          <w:rFonts w:ascii="Arial" w:hAnsi="Arial" w:cs="Arial"/>
          <w:b/>
          <w:sz w:val="28"/>
          <w:szCs w:val="28"/>
        </w:rPr>
        <w:t xml:space="preserve">2017 at </w:t>
      </w:r>
      <w:r w:rsidR="00491A3A">
        <w:rPr>
          <w:rFonts w:ascii="Arial" w:hAnsi="Arial" w:cs="Arial"/>
          <w:b/>
          <w:sz w:val="28"/>
          <w:szCs w:val="28"/>
        </w:rPr>
        <w:t xml:space="preserve">2:00 PM ET - </w:t>
      </w:r>
      <w:r w:rsidR="0028395A" w:rsidRPr="006D14B8">
        <w:rPr>
          <w:rFonts w:ascii="Arial" w:hAnsi="Arial" w:cs="Arial"/>
          <w:b/>
          <w:sz w:val="28"/>
          <w:szCs w:val="28"/>
        </w:rPr>
        <w:t>1</w:t>
      </w:r>
      <w:r w:rsidR="00650175" w:rsidRPr="006D14B8">
        <w:rPr>
          <w:rFonts w:ascii="Arial" w:hAnsi="Arial" w:cs="Arial"/>
          <w:b/>
          <w:sz w:val="28"/>
          <w:szCs w:val="28"/>
        </w:rPr>
        <w:t xml:space="preserve">1:00 AM </w:t>
      </w:r>
      <w:r w:rsidR="0028395A" w:rsidRPr="006D14B8">
        <w:rPr>
          <w:rFonts w:ascii="Arial" w:hAnsi="Arial" w:cs="Arial"/>
          <w:b/>
          <w:sz w:val="28"/>
          <w:szCs w:val="28"/>
        </w:rPr>
        <w:t>PT</w:t>
      </w:r>
    </w:p>
    <w:p w14:paraId="631B6C23" w14:textId="6B65C4F5" w:rsidR="007F05C8" w:rsidRPr="007F05C8" w:rsidRDefault="007F05C8" w:rsidP="00527094">
      <w:pPr>
        <w:numPr>
          <w:ilvl w:val="0"/>
          <w:numId w:val="1"/>
        </w:numPr>
        <w:spacing w:after="240"/>
        <w:contextualSpacing/>
        <w:rPr>
          <w:rFonts w:ascii="Arial" w:hAnsi="Arial" w:cs="Arial"/>
          <w:sz w:val="24"/>
          <w:szCs w:val="24"/>
        </w:rPr>
      </w:pPr>
      <w:r w:rsidRPr="007F05C8">
        <w:rPr>
          <w:rFonts w:ascii="Arial" w:hAnsi="Arial" w:cs="Arial"/>
          <w:sz w:val="24"/>
          <w:szCs w:val="24"/>
        </w:rPr>
        <w:t xml:space="preserve">Approval of the </w:t>
      </w:r>
      <w:r w:rsidR="000D31D9">
        <w:rPr>
          <w:rFonts w:ascii="Arial" w:hAnsi="Arial" w:cs="Arial"/>
          <w:sz w:val="24"/>
          <w:szCs w:val="24"/>
        </w:rPr>
        <w:t>June 22, 2017</w:t>
      </w:r>
      <w:r w:rsidRPr="007F05C8">
        <w:rPr>
          <w:rFonts w:ascii="Arial" w:hAnsi="Arial" w:cs="Arial"/>
          <w:sz w:val="24"/>
          <w:szCs w:val="24"/>
        </w:rPr>
        <w:t xml:space="preserve"> </w:t>
      </w:r>
      <w:hyperlink w:anchor="Minutes" w:history="1">
        <w:r w:rsidRPr="003D21D5">
          <w:rPr>
            <w:rStyle w:val="Hyperlink"/>
            <w:rFonts w:ascii="Arial" w:hAnsi="Arial" w:cs="Arial"/>
            <w:sz w:val="24"/>
            <w:szCs w:val="24"/>
          </w:rPr>
          <w:t>Minutes</w:t>
        </w:r>
      </w:hyperlink>
      <w:r w:rsidRPr="007F05C8">
        <w:rPr>
          <w:rFonts w:ascii="Arial" w:hAnsi="Arial" w:cs="Arial"/>
          <w:sz w:val="24"/>
          <w:szCs w:val="24"/>
        </w:rPr>
        <w:tab/>
        <w:t xml:space="preserve"> </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Keith Evans</w:t>
      </w:r>
    </w:p>
    <w:p w14:paraId="2E107812" w14:textId="4596063A" w:rsidR="007F05C8" w:rsidRPr="007F05C8" w:rsidRDefault="007F05C8" w:rsidP="00527094">
      <w:pPr>
        <w:numPr>
          <w:ilvl w:val="0"/>
          <w:numId w:val="1"/>
        </w:numPr>
        <w:spacing w:after="240"/>
        <w:contextualSpacing/>
        <w:rPr>
          <w:rFonts w:ascii="Arial" w:hAnsi="Arial" w:cs="Arial"/>
          <w:sz w:val="24"/>
          <w:szCs w:val="24"/>
        </w:rPr>
      </w:pPr>
      <w:r w:rsidRPr="007F05C8">
        <w:rPr>
          <w:rFonts w:ascii="Arial" w:hAnsi="Arial" w:cs="Arial"/>
          <w:sz w:val="24"/>
          <w:szCs w:val="24"/>
        </w:rPr>
        <w:t>UST2 - Status of T+2</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00491A3A">
        <w:rPr>
          <w:rFonts w:ascii="Arial" w:hAnsi="Arial" w:cs="Arial"/>
          <w:sz w:val="24"/>
          <w:szCs w:val="24"/>
        </w:rPr>
        <w:t xml:space="preserve">Keith Evans for </w:t>
      </w:r>
      <w:r w:rsidRPr="007F05C8">
        <w:rPr>
          <w:rFonts w:ascii="Arial" w:hAnsi="Arial" w:cs="Arial"/>
          <w:sz w:val="24"/>
          <w:szCs w:val="24"/>
        </w:rPr>
        <w:t>John Abel</w:t>
      </w:r>
    </w:p>
    <w:p w14:paraId="48DB1FF5" w14:textId="77777777" w:rsidR="007F05C8" w:rsidRDefault="007F05C8" w:rsidP="00527094">
      <w:pPr>
        <w:numPr>
          <w:ilvl w:val="0"/>
          <w:numId w:val="1"/>
        </w:numPr>
        <w:spacing w:after="240"/>
        <w:contextualSpacing/>
        <w:rPr>
          <w:rFonts w:ascii="Arial" w:hAnsi="Arial" w:cs="Arial"/>
          <w:sz w:val="24"/>
          <w:szCs w:val="24"/>
        </w:rPr>
      </w:pPr>
      <w:r w:rsidRPr="007F05C8">
        <w:rPr>
          <w:rFonts w:ascii="Arial" w:hAnsi="Arial" w:cs="Arial"/>
          <w:sz w:val="24"/>
          <w:szCs w:val="24"/>
        </w:rPr>
        <w:t>CCMA Update</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Keith Evans</w:t>
      </w:r>
    </w:p>
    <w:p w14:paraId="0773F168" w14:textId="77777777" w:rsidR="00362421" w:rsidRDefault="00362421" w:rsidP="00362421">
      <w:pPr>
        <w:pStyle w:val="ListParagraph"/>
        <w:numPr>
          <w:ilvl w:val="1"/>
          <w:numId w:val="1"/>
        </w:numPr>
        <w:rPr>
          <w:rFonts w:ascii="Arial" w:hAnsi="Arial" w:cs="Arial"/>
          <w:sz w:val="24"/>
          <w:szCs w:val="24"/>
        </w:rPr>
      </w:pPr>
      <w:r>
        <w:rPr>
          <w:rFonts w:ascii="Arial" w:hAnsi="Arial" w:cs="Arial"/>
          <w:sz w:val="24"/>
          <w:szCs w:val="24"/>
        </w:rPr>
        <w:t>Status of Project Acknowledgment Form collection</w:t>
      </w:r>
    </w:p>
    <w:p w14:paraId="442411AE" w14:textId="77777777" w:rsidR="00362421" w:rsidRPr="007F05C8" w:rsidRDefault="00362421" w:rsidP="00362421">
      <w:pPr>
        <w:numPr>
          <w:ilvl w:val="1"/>
          <w:numId w:val="1"/>
        </w:numPr>
        <w:spacing w:after="240"/>
        <w:contextualSpacing/>
        <w:rPr>
          <w:rFonts w:ascii="Arial" w:hAnsi="Arial" w:cs="Arial"/>
          <w:sz w:val="24"/>
          <w:szCs w:val="24"/>
        </w:rPr>
      </w:pPr>
    </w:p>
    <w:p w14:paraId="65D4055E" w14:textId="2C95992A" w:rsidR="006C2B2E" w:rsidRDefault="006C2B2E" w:rsidP="00527094">
      <w:pPr>
        <w:numPr>
          <w:ilvl w:val="0"/>
          <w:numId w:val="1"/>
        </w:numPr>
        <w:spacing w:after="240"/>
        <w:contextualSpacing/>
        <w:rPr>
          <w:rFonts w:ascii="Arial" w:hAnsi="Arial" w:cs="Arial"/>
          <w:sz w:val="24"/>
          <w:szCs w:val="24"/>
        </w:rPr>
      </w:pPr>
      <w:r>
        <w:rPr>
          <w:rFonts w:ascii="Arial" w:hAnsi="Arial" w:cs="Arial"/>
          <w:sz w:val="24"/>
          <w:szCs w:val="24"/>
        </w:rPr>
        <w:t>Implementation Plan (</w:t>
      </w:r>
      <w:hyperlink w:anchor="Implementation" w:history="1">
        <w:r w:rsidRPr="003D21D5">
          <w:rPr>
            <w:rStyle w:val="Hyperlink"/>
            <w:rFonts w:ascii="Arial" w:hAnsi="Arial" w:cs="Arial"/>
            <w:sz w:val="24"/>
            <w:szCs w:val="24"/>
          </w:rPr>
          <w:t>see bottom of package</w:t>
        </w:r>
      </w:hyperlink>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Keith Evans</w:t>
      </w:r>
    </w:p>
    <w:p w14:paraId="146E6632" w14:textId="11DED3F3" w:rsidR="007F05C8" w:rsidRPr="007F05C8" w:rsidRDefault="007F05C8" w:rsidP="00527094">
      <w:pPr>
        <w:numPr>
          <w:ilvl w:val="0"/>
          <w:numId w:val="1"/>
        </w:numPr>
        <w:spacing w:after="240"/>
        <w:contextualSpacing/>
        <w:rPr>
          <w:rFonts w:ascii="Arial" w:hAnsi="Arial" w:cs="Arial"/>
          <w:sz w:val="24"/>
          <w:szCs w:val="24"/>
        </w:rPr>
      </w:pPr>
      <w:r w:rsidRPr="007F05C8">
        <w:rPr>
          <w:rFonts w:ascii="Arial" w:hAnsi="Arial" w:cs="Arial"/>
          <w:sz w:val="24"/>
          <w:szCs w:val="24"/>
        </w:rPr>
        <w:t>T2SC Working Group Status</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p>
    <w:p w14:paraId="6A535332" w14:textId="77777777" w:rsidR="007F05C8" w:rsidRPr="007F05C8" w:rsidRDefault="007F05C8" w:rsidP="00527094">
      <w:pPr>
        <w:numPr>
          <w:ilvl w:val="1"/>
          <w:numId w:val="1"/>
        </w:numPr>
        <w:spacing w:after="40"/>
        <w:contextualSpacing/>
        <w:rPr>
          <w:rFonts w:ascii="Arial" w:hAnsi="Arial" w:cs="Arial"/>
          <w:sz w:val="24"/>
          <w:szCs w:val="24"/>
        </w:rPr>
      </w:pPr>
      <w:r w:rsidRPr="007F05C8">
        <w:rPr>
          <w:rFonts w:ascii="Arial" w:hAnsi="Arial" w:cs="Arial"/>
          <w:sz w:val="24"/>
          <w:szCs w:val="24"/>
        </w:rPr>
        <w:t>OWG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Michael Holmes</w:t>
      </w:r>
    </w:p>
    <w:p w14:paraId="19AB8680" w14:textId="77777777" w:rsidR="007F05C8" w:rsidRPr="007F05C8" w:rsidRDefault="007F05C8" w:rsidP="007F05C8">
      <w:pPr>
        <w:spacing w:after="40"/>
        <w:ind w:left="7200"/>
        <w:rPr>
          <w:rFonts w:ascii="Arial" w:hAnsi="Arial" w:cs="Arial"/>
          <w:sz w:val="24"/>
          <w:szCs w:val="24"/>
        </w:rPr>
      </w:pPr>
      <w:r w:rsidRPr="007F05C8">
        <w:rPr>
          <w:rFonts w:ascii="Arial" w:hAnsi="Arial" w:cs="Arial"/>
          <w:sz w:val="24"/>
          <w:szCs w:val="24"/>
        </w:rPr>
        <w:t>Dom Sgambelluri</w:t>
      </w:r>
    </w:p>
    <w:p w14:paraId="64538E1A" w14:textId="77777777" w:rsidR="007F05C8" w:rsidRPr="007F05C8" w:rsidRDefault="007F05C8" w:rsidP="00527094">
      <w:pPr>
        <w:numPr>
          <w:ilvl w:val="1"/>
          <w:numId w:val="1"/>
        </w:numPr>
        <w:spacing w:after="240"/>
        <w:contextualSpacing/>
        <w:rPr>
          <w:rFonts w:ascii="Arial" w:hAnsi="Arial" w:cs="Arial"/>
          <w:sz w:val="24"/>
          <w:szCs w:val="24"/>
        </w:rPr>
      </w:pPr>
      <w:r w:rsidRPr="007F05C8">
        <w:rPr>
          <w:rFonts w:ascii="Arial" w:hAnsi="Arial" w:cs="Arial"/>
          <w:sz w:val="24"/>
          <w:szCs w:val="24"/>
        </w:rPr>
        <w:t>LRWG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Jamie Anderson</w:t>
      </w:r>
    </w:p>
    <w:p w14:paraId="747F5EB9" w14:textId="77777777" w:rsidR="007F05C8" w:rsidRPr="007F05C8" w:rsidRDefault="007F05C8" w:rsidP="00527094">
      <w:pPr>
        <w:numPr>
          <w:ilvl w:val="1"/>
          <w:numId w:val="1"/>
        </w:numPr>
        <w:spacing w:after="240"/>
        <w:contextualSpacing/>
        <w:rPr>
          <w:rFonts w:ascii="Arial" w:hAnsi="Arial" w:cs="Arial"/>
          <w:sz w:val="24"/>
          <w:szCs w:val="24"/>
        </w:rPr>
      </w:pPr>
      <w:r w:rsidRPr="007F05C8">
        <w:rPr>
          <w:rFonts w:ascii="Arial" w:hAnsi="Arial" w:cs="Arial"/>
          <w:sz w:val="24"/>
          <w:szCs w:val="24"/>
        </w:rPr>
        <w:t>CEWG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Barb Amsden</w:t>
      </w:r>
    </w:p>
    <w:p w14:paraId="5561D2E5" w14:textId="77777777" w:rsidR="007F05C8" w:rsidRPr="007F05C8" w:rsidRDefault="007F05C8" w:rsidP="00527094">
      <w:pPr>
        <w:numPr>
          <w:ilvl w:val="1"/>
          <w:numId w:val="1"/>
        </w:numPr>
        <w:spacing w:after="240"/>
        <w:contextualSpacing/>
        <w:rPr>
          <w:rFonts w:ascii="Arial" w:hAnsi="Arial" w:cs="Arial"/>
          <w:sz w:val="24"/>
          <w:szCs w:val="24"/>
        </w:rPr>
      </w:pPr>
      <w:r w:rsidRPr="007F05C8">
        <w:rPr>
          <w:rFonts w:ascii="Arial" w:hAnsi="Arial" w:cs="Arial"/>
          <w:sz w:val="24"/>
          <w:szCs w:val="24"/>
        </w:rPr>
        <w:t>MFWG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Kyle Bedeau</w:t>
      </w:r>
    </w:p>
    <w:p w14:paraId="24E4866A" w14:textId="77777777" w:rsidR="007F05C8" w:rsidRPr="007F05C8" w:rsidRDefault="007F05C8" w:rsidP="00527094">
      <w:pPr>
        <w:numPr>
          <w:ilvl w:val="0"/>
          <w:numId w:val="1"/>
        </w:numPr>
        <w:spacing w:after="240"/>
        <w:contextualSpacing/>
        <w:rPr>
          <w:rFonts w:ascii="Arial" w:hAnsi="Arial" w:cs="Arial"/>
          <w:sz w:val="24"/>
          <w:szCs w:val="24"/>
        </w:rPr>
      </w:pPr>
      <w:r w:rsidRPr="007F05C8">
        <w:rPr>
          <w:rFonts w:ascii="Arial" w:hAnsi="Arial" w:cs="Arial"/>
          <w:sz w:val="24"/>
          <w:szCs w:val="24"/>
        </w:rPr>
        <w:t>Issues completed by working groups for approval</w:t>
      </w:r>
      <w:r w:rsidRPr="007F05C8">
        <w:rPr>
          <w:rFonts w:ascii="Arial" w:hAnsi="Arial" w:cs="Arial"/>
          <w:sz w:val="24"/>
          <w:szCs w:val="24"/>
        </w:rPr>
        <w:tab/>
      </w:r>
      <w:r w:rsidRPr="007F05C8">
        <w:rPr>
          <w:rFonts w:ascii="Arial" w:hAnsi="Arial" w:cs="Arial"/>
          <w:sz w:val="24"/>
          <w:szCs w:val="24"/>
        </w:rPr>
        <w:tab/>
        <w:t>Jason O’Born</w:t>
      </w:r>
    </w:p>
    <w:p w14:paraId="4635427E" w14:textId="12CCDEF2" w:rsidR="003B1DD6" w:rsidRDefault="007F05C8" w:rsidP="003B1DD6">
      <w:pPr>
        <w:numPr>
          <w:ilvl w:val="1"/>
          <w:numId w:val="1"/>
        </w:numPr>
        <w:spacing w:after="240"/>
        <w:contextualSpacing/>
        <w:rPr>
          <w:rFonts w:ascii="Arial" w:hAnsi="Arial" w:cs="Arial"/>
          <w:sz w:val="24"/>
          <w:szCs w:val="24"/>
        </w:rPr>
      </w:pPr>
      <w:r w:rsidRPr="007F05C8">
        <w:rPr>
          <w:rFonts w:ascii="Arial" w:hAnsi="Arial" w:cs="Arial"/>
          <w:sz w:val="24"/>
          <w:szCs w:val="24"/>
        </w:rPr>
        <w:t>OWG</w:t>
      </w:r>
      <w:r w:rsidR="00772EE3">
        <w:rPr>
          <w:rFonts w:ascii="Arial" w:hAnsi="Arial" w:cs="Arial"/>
          <w:sz w:val="24"/>
          <w:szCs w:val="24"/>
        </w:rPr>
        <w:t xml:space="preserve"> – Issue Log</w:t>
      </w:r>
    </w:p>
    <w:p w14:paraId="3E5839B7" w14:textId="77777777" w:rsid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001 – Industry Testing</w:t>
      </w:r>
    </w:p>
    <w:p w14:paraId="78753610" w14:textId="77777777" w:rsid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026 – Chi-X</w:t>
      </w:r>
    </w:p>
    <w:p w14:paraId="55337609" w14:textId="77777777" w:rsid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027 – Instinet</w:t>
      </w:r>
    </w:p>
    <w:p w14:paraId="290B8CE5" w14:textId="77777777" w:rsid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028 – CBID (Perimeter)</w:t>
      </w:r>
    </w:p>
    <w:p w14:paraId="49CE8CFE" w14:textId="77777777" w:rsid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029 – Omega</w:t>
      </w:r>
    </w:p>
    <w:p w14:paraId="02651E9E" w14:textId="77777777" w:rsid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030 – Match Now</w:t>
      </w:r>
    </w:p>
    <w:p w14:paraId="48CFE16A" w14:textId="77777777" w:rsid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031 – Liquidnet</w:t>
      </w:r>
    </w:p>
    <w:p w14:paraId="3948DA14" w14:textId="6A078050" w:rsidR="003B1DD6" w:rsidRPr="003B1DD6" w:rsidRDefault="003B1DD6" w:rsidP="003B1DD6">
      <w:pPr>
        <w:numPr>
          <w:ilvl w:val="2"/>
          <w:numId w:val="1"/>
        </w:numPr>
        <w:spacing w:after="240"/>
        <w:contextualSpacing/>
        <w:rPr>
          <w:rFonts w:ascii="Arial" w:hAnsi="Arial" w:cs="Arial"/>
          <w:sz w:val="24"/>
          <w:szCs w:val="24"/>
        </w:rPr>
      </w:pPr>
      <w:r w:rsidRPr="003B1DD6">
        <w:rPr>
          <w:rFonts w:ascii="Arial" w:hAnsi="Arial" w:cs="Arial"/>
          <w:sz w:val="24"/>
          <w:szCs w:val="24"/>
        </w:rPr>
        <w:t>OWG – 032 – CanDeal</w:t>
      </w:r>
    </w:p>
    <w:p w14:paraId="72652922" w14:textId="78ED84E9" w:rsidR="002D670C" w:rsidRPr="00974212" w:rsidRDefault="002D670C" w:rsidP="00974212">
      <w:pPr>
        <w:numPr>
          <w:ilvl w:val="2"/>
          <w:numId w:val="1"/>
        </w:numPr>
        <w:spacing w:after="240"/>
        <w:contextualSpacing/>
        <w:rPr>
          <w:rFonts w:ascii="Arial" w:hAnsi="Arial" w:cs="Arial"/>
          <w:sz w:val="24"/>
          <w:szCs w:val="24"/>
        </w:rPr>
      </w:pPr>
      <w:r>
        <w:rPr>
          <w:rFonts w:ascii="Arial" w:hAnsi="Arial" w:cs="Arial"/>
          <w:sz w:val="24"/>
          <w:szCs w:val="24"/>
        </w:rPr>
        <w:t>OWG – 034 – Ex-Date issue</w:t>
      </w:r>
    </w:p>
    <w:p w14:paraId="4B61D685" w14:textId="77777777" w:rsidR="00253E7D" w:rsidRDefault="007F05C8" w:rsidP="00253E7D">
      <w:pPr>
        <w:numPr>
          <w:ilvl w:val="1"/>
          <w:numId w:val="1"/>
        </w:numPr>
        <w:spacing w:after="240"/>
        <w:contextualSpacing/>
        <w:rPr>
          <w:rFonts w:ascii="Arial" w:hAnsi="Arial" w:cs="Arial"/>
          <w:sz w:val="24"/>
          <w:szCs w:val="24"/>
        </w:rPr>
      </w:pPr>
      <w:r w:rsidRPr="00204213">
        <w:rPr>
          <w:rFonts w:ascii="Arial" w:hAnsi="Arial" w:cs="Arial"/>
          <w:sz w:val="24"/>
          <w:szCs w:val="24"/>
        </w:rPr>
        <w:t>LRWG</w:t>
      </w:r>
      <w:r w:rsidR="00772EE3">
        <w:rPr>
          <w:rFonts w:ascii="Arial" w:hAnsi="Arial" w:cs="Arial"/>
          <w:sz w:val="24"/>
          <w:szCs w:val="24"/>
        </w:rPr>
        <w:t xml:space="preserve"> - I</w:t>
      </w:r>
      <w:r w:rsidR="00204213" w:rsidRPr="00204213">
        <w:rPr>
          <w:rFonts w:ascii="Arial" w:hAnsi="Arial" w:cs="Arial"/>
          <w:sz w:val="24"/>
          <w:szCs w:val="24"/>
        </w:rPr>
        <w:t xml:space="preserve">ssue Log </w:t>
      </w:r>
    </w:p>
    <w:p w14:paraId="7472C9B9" w14:textId="44E3F7B8" w:rsidR="00253E7D" w:rsidRDefault="00253E7D" w:rsidP="00253E7D">
      <w:pPr>
        <w:numPr>
          <w:ilvl w:val="2"/>
          <w:numId w:val="1"/>
        </w:numPr>
        <w:spacing w:after="240"/>
        <w:contextualSpacing/>
        <w:rPr>
          <w:rFonts w:ascii="Arial" w:hAnsi="Arial" w:cs="Arial"/>
          <w:sz w:val="24"/>
          <w:szCs w:val="24"/>
        </w:rPr>
      </w:pPr>
      <w:r>
        <w:rPr>
          <w:rFonts w:ascii="Arial" w:hAnsi="Arial" w:cs="Arial"/>
          <w:sz w:val="24"/>
          <w:szCs w:val="24"/>
        </w:rPr>
        <w:t>LRWG-009</w:t>
      </w:r>
      <w:r w:rsidR="00627F3C">
        <w:rPr>
          <w:rFonts w:ascii="Arial" w:hAnsi="Arial" w:cs="Arial"/>
          <w:sz w:val="24"/>
          <w:szCs w:val="24"/>
        </w:rPr>
        <w:t xml:space="preserve"> (</w:t>
      </w:r>
      <w:r w:rsidR="004457A6">
        <w:rPr>
          <w:rFonts w:ascii="Arial" w:hAnsi="Arial" w:cs="Arial"/>
          <w:sz w:val="24"/>
          <w:szCs w:val="24"/>
        </w:rPr>
        <w:t>TSX Trading Policies)</w:t>
      </w:r>
    </w:p>
    <w:p w14:paraId="27C5D530" w14:textId="2755A951" w:rsidR="00253E7D" w:rsidRDefault="00253E7D" w:rsidP="00253E7D">
      <w:pPr>
        <w:numPr>
          <w:ilvl w:val="2"/>
          <w:numId w:val="1"/>
        </w:numPr>
        <w:spacing w:after="240"/>
        <w:contextualSpacing/>
        <w:rPr>
          <w:rFonts w:ascii="Arial" w:hAnsi="Arial" w:cs="Arial"/>
          <w:sz w:val="24"/>
          <w:szCs w:val="24"/>
        </w:rPr>
      </w:pPr>
      <w:r>
        <w:rPr>
          <w:rFonts w:ascii="Arial" w:hAnsi="Arial" w:cs="Arial"/>
          <w:sz w:val="24"/>
          <w:szCs w:val="24"/>
        </w:rPr>
        <w:t>LRWG-</w:t>
      </w:r>
      <w:r w:rsidR="00627F3C">
        <w:rPr>
          <w:rFonts w:ascii="Arial" w:hAnsi="Arial" w:cs="Arial"/>
          <w:sz w:val="24"/>
          <w:szCs w:val="24"/>
        </w:rPr>
        <w:t>0</w:t>
      </w:r>
      <w:r>
        <w:rPr>
          <w:rFonts w:ascii="Arial" w:hAnsi="Arial" w:cs="Arial"/>
          <w:sz w:val="24"/>
          <w:szCs w:val="24"/>
        </w:rPr>
        <w:t>15</w:t>
      </w:r>
      <w:r w:rsidR="00627F3C">
        <w:rPr>
          <w:rFonts w:ascii="Arial" w:hAnsi="Arial" w:cs="Arial"/>
          <w:sz w:val="24"/>
          <w:szCs w:val="24"/>
        </w:rPr>
        <w:t xml:space="preserve"> (</w:t>
      </w:r>
      <w:r w:rsidR="004457A6">
        <w:rPr>
          <w:rFonts w:ascii="Arial" w:hAnsi="Arial" w:cs="Arial"/>
          <w:sz w:val="24"/>
          <w:szCs w:val="24"/>
        </w:rPr>
        <w:t>TSX-V Trading Policies)</w:t>
      </w:r>
    </w:p>
    <w:p w14:paraId="62A103D9" w14:textId="6B904F5A" w:rsidR="00253E7D" w:rsidRDefault="00253E7D" w:rsidP="00253E7D">
      <w:pPr>
        <w:numPr>
          <w:ilvl w:val="2"/>
          <w:numId w:val="1"/>
        </w:numPr>
        <w:spacing w:after="240"/>
        <w:contextualSpacing/>
        <w:rPr>
          <w:rFonts w:ascii="Arial" w:hAnsi="Arial" w:cs="Arial"/>
          <w:sz w:val="24"/>
          <w:szCs w:val="24"/>
        </w:rPr>
      </w:pPr>
      <w:r w:rsidRPr="00253E7D">
        <w:rPr>
          <w:rFonts w:ascii="Arial" w:hAnsi="Arial" w:cs="Arial"/>
          <w:sz w:val="24"/>
          <w:szCs w:val="24"/>
        </w:rPr>
        <w:lastRenderedPageBreak/>
        <w:t>LRWG-024 (IIROC - member rules)</w:t>
      </w:r>
    </w:p>
    <w:p w14:paraId="1A412363" w14:textId="1C4D457F" w:rsidR="00253E7D" w:rsidRDefault="00253E7D" w:rsidP="00253E7D">
      <w:pPr>
        <w:numPr>
          <w:ilvl w:val="2"/>
          <w:numId w:val="1"/>
        </w:numPr>
        <w:spacing w:after="240"/>
        <w:contextualSpacing/>
        <w:rPr>
          <w:rFonts w:ascii="Arial" w:hAnsi="Arial" w:cs="Arial"/>
          <w:sz w:val="24"/>
          <w:szCs w:val="24"/>
        </w:rPr>
      </w:pPr>
      <w:r>
        <w:rPr>
          <w:rFonts w:ascii="Arial" w:hAnsi="Arial" w:cs="Arial"/>
          <w:sz w:val="24"/>
          <w:szCs w:val="24"/>
        </w:rPr>
        <w:t>LRWG-</w:t>
      </w:r>
      <w:r w:rsidR="00627F3C">
        <w:rPr>
          <w:rFonts w:ascii="Arial" w:hAnsi="Arial" w:cs="Arial"/>
          <w:sz w:val="24"/>
          <w:szCs w:val="24"/>
        </w:rPr>
        <w:t>0</w:t>
      </w:r>
      <w:r>
        <w:rPr>
          <w:rFonts w:ascii="Arial" w:hAnsi="Arial" w:cs="Arial"/>
          <w:sz w:val="24"/>
          <w:szCs w:val="24"/>
        </w:rPr>
        <w:t>29</w:t>
      </w:r>
      <w:r w:rsidR="00627F3C">
        <w:rPr>
          <w:rFonts w:ascii="Arial" w:hAnsi="Arial" w:cs="Arial"/>
          <w:sz w:val="24"/>
          <w:szCs w:val="24"/>
        </w:rPr>
        <w:t xml:space="preserve"> ( </w:t>
      </w:r>
      <w:r w:rsidR="004457A6">
        <w:rPr>
          <w:rFonts w:ascii="Arial" w:hAnsi="Arial" w:cs="Arial"/>
          <w:sz w:val="24"/>
          <w:szCs w:val="24"/>
        </w:rPr>
        <w:t>TSX Company Manual)</w:t>
      </w:r>
    </w:p>
    <w:p w14:paraId="15DE5837" w14:textId="5B6FCE09" w:rsidR="00627F3C" w:rsidRDefault="00627F3C" w:rsidP="00253E7D">
      <w:pPr>
        <w:numPr>
          <w:ilvl w:val="2"/>
          <w:numId w:val="1"/>
        </w:numPr>
        <w:spacing w:after="240"/>
        <w:contextualSpacing/>
        <w:rPr>
          <w:rFonts w:ascii="Arial" w:hAnsi="Arial" w:cs="Arial"/>
          <w:sz w:val="24"/>
          <w:szCs w:val="24"/>
        </w:rPr>
      </w:pPr>
      <w:r>
        <w:rPr>
          <w:rFonts w:ascii="Arial" w:hAnsi="Arial" w:cs="Arial"/>
          <w:sz w:val="24"/>
          <w:szCs w:val="24"/>
        </w:rPr>
        <w:t>LRWG-031 (</w:t>
      </w:r>
      <w:r w:rsidR="004457A6">
        <w:rPr>
          <w:rFonts w:ascii="Arial" w:hAnsi="Arial" w:cs="Arial"/>
          <w:sz w:val="24"/>
          <w:szCs w:val="24"/>
        </w:rPr>
        <w:t>TSX-V Corporate Finance Manual)</w:t>
      </w:r>
    </w:p>
    <w:p w14:paraId="1ED8C1F6" w14:textId="4FF751D3" w:rsidR="00253E7D" w:rsidRDefault="00253E7D" w:rsidP="00253E7D">
      <w:pPr>
        <w:numPr>
          <w:ilvl w:val="2"/>
          <w:numId w:val="1"/>
        </w:numPr>
        <w:spacing w:after="240"/>
        <w:contextualSpacing/>
        <w:rPr>
          <w:rFonts w:ascii="Arial" w:hAnsi="Arial" w:cs="Arial"/>
          <w:sz w:val="24"/>
          <w:szCs w:val="24"/>
        </w:rPr>
      </w:pPr>
      <w:r w:rsidRPr="00253E7D">
        <w:rPr>
          <w:rFonts w:ascii="Arial" w:hAnsi="Arial" w:cs="Arial"/>
          <w:sz w:val="24"/>
          <w:szCs w:val="24"/>
        </w:rPr>
        <w:t>LRWG-041 (ICE Clear Credit LLC)</w:t>
      </w:r>
    </w:p>
    <w:p w14:paraId="021D83BA" w14:textId="26480C29" w:rsidR="00253E7D" w:rsidRDefault="00253E7D" w:rsidP="00253E7D">
      <w:pPr>
        <w:numPr>
          <w:ilvl w:val="2"/>
          <w:numId w:val="1"/>
        </w:numPr>
        <w:spacing w:after="240"/>
        <w:contextualSpacing/>
        <w:rPr>
          <w:rFonts w:ascii="Arial" w:hAnsi="Arial" w:cs="Arial"/>
          <w:sz w:val="24"/>
          <w:szCs w:val="24"/>
        </w:rPr>
      </w:pPr>
      <w:r>
        <w:rPr>
          <w:rFonts w:ascii="Arial" w:hAnsi="Arial" w:cs="Arial"/>
          <w:sz w:val="24"/>
          <w:szCs w:val="24"/>
        </w:rPr>
        <w:t xml:space="preserve">LRWG-042 (LCH </w:t>
      </w:r>
      <w:r w:rsidRPr="00253E7D">
        <w:rPr>
          <w:rFonts w:ascii="Arial" w:hAnsi="Arial" w:cs="Arial"/>
          <w:sz w:val="24"/>
          <w:szCs w:val="24"/>
        </w:rPr>
        <w:t>Clearnet Limited)</w:t>
      </w:r>
    </w:p>
    <w:p w14:paraId="39DF1924" w14:textId="41531A89" w:rsidR="00253E7D" w:rsidRPr="00253E7D" w:rsidRDefault="00253E7D" w:rsidP="00253E7D">
      <w:pPr>
        <w:numPr>
          <w:ilvl w:val="2"/>
          <w:numId w:val="1"/>
        </w:numPr>
        <w:spacing w:after="240"/>
        <w:contextualSpacing/>
        <w:rPr>
          <w:rFonts w:ascii="Arial" w:hAnsi="Arial" w:cs="Arial"/>
          <w:sz w:val="24"/>
          <w:szCs w:val="24"/>
        </w:rPr>
      </w:pPr>
      <w:r w:rsidRPr="00253E7D">
        <w:rPr>
          <w:rFonts w:ascii="Arial" w:hAnsi="Arial" w:cs="Arial"/>
          <w:sz w:val="24"/>
          <w:szCs w:val="24"/>
        </w:rPr>
        <w:t>LRWG-052 (IIROC – UMIR)</w:t>
      </w:r>
    </w:p>
    <w:p w14:paraId="3747AA4C" w14:textId="75F97D32" w:rsidR="002D670C" w:rsidRPr="00974212" w:rsidRDefault="00253E7D" w:rsidP="00974212">
      <w:pPr>
        <w:numPr>
          <w:ilvl w:val="2"/>
          <w:numId w:val="1"/>
        </w:numPr>
        <w:spacing w:after="240"/>
        <w:contextualSpacing/>
        <w:rPr>
          <w:rFonts w:ascii="Arial" w:hAnsi="Arial" w:cs="Arial"/>
          <w:sz w:val="24"/>
          <w:szCs w:val="24"/>
        </w:rPr>
      </w:pPr>
      <w:r w:rsidRPr="0069059C">
        <w:rPr>
          <w:rFonts w:ascii="Arial" w:hAnsi="Arial" w:cs="Arial"/>
          <w:sz w:val="24"/>
          <w:szCs w:val="24"/>
        </w:rPr>
        <w:t xml:space="preserve">LRWG-064 (NI 62-104 – </w:t>
      </w:r>
      <w:r w:rsidRPr="0069059C">
        <w:rPr>
          <w:rFonts w:ascii="Arial" w:hAnsi="Arial" w:cs="Arial"/>
          <w:i/>
          <w:sz w:val="24"/>
          <w:szCs w:val="24"/>
        </w:rPr>
        <w:t>Takeover Bids and Issuer Bids</w:t>
      </w:r>
      <w:r w:rsidRPr="0069059C">
        <w:rPr>
          <w:rFonts w:ascii="Arial" w:hAnsi="Arial" w:cs="Arial"/>
          <w:sz w:val="24"/>
          <w:szCs w:val="24"/>
        </w:rPr>
        <w:t>)</w:t>
      </w:r>
    </w:p>
    <w:p w14:paraId="207B6A11" w14:textId="77777777" w:rsidR="007F05C8" w:rsidRPr="007F05C8" w:rsidRDefault="007F05C8" w:rsidP="00527094">
      <w:pPr>
        <w:numPr>
          <w:ilvl w:val="0"/>
          <w:numId w:val="1"/>
        </w:numPr>
        <w:spacing w:after="240"/>
        <w:contextualSpacing/>
        <w:rPr>
          <w:rFonts w:ascii="Arial" w:hAnsi="Arial" w:cs="Arial"/>
          <w:sz w:val="24"/>
          <w:szCs w:val="24"/>
        </w:rPr>
      </w:pPr>
      <w:r w:rsidRPr="007F05C8">
        <w:rPr>
          <w:rFonts w:ascii="Arial" w:hAnsi="Arial" w:cs="Arial"/>
          <w:sz w:val="24"/>
          <w:szCs w:val="24"/>
        </w:rPr>
        <w:t>Other Business</w:t>
      </w:r>
    </w:p>
    <w:p w14:paraId="22DE9DB5" w14:textId="31331775" w:rsidR="00A667CB" w:rsidRPr="003E2772" w:rsidRDefault="007F05C8" w:rsidP="00160F85">
      <w:pPr>
        <w:numPr>
          <w:ilvl w:val="0"/>
          <w:numId w:val="1"/>
        </w:numPr>
        <w:spacing w:after="240"/>
        <w:contextualSpacing/>
        <w:rPr>
          <w:rFonts w:ascii="Arial" w:hAnsi="Arial" w:cs="Arial"/>
          <w:sz w:val="24"/>
          <w:szCs w:val="24"/>
        </w:rPr>
      </w:pPr>
      <w:r w:rsidRPr="003E2772">
        <w:rPr>
          <w:rFonts w:ascii="Arial" w:hAnsi="Arial" w:cs="Arial"/>
          <w:sz w:val="24"/>
          <w:szCs w:val="24"/>
        </w:rPr>
        <w:t>Next Meeting</w:t>
      </w:r>
      <w:r w:rsidRPr="003E2772">
        <w:rPr>
          <w:rFonts w:ascii="Arial" w:hAnsi="Arial" w:cs="Arial"/>
          <w:sz w:val="24"/>
          <w:szCs w:val="24"/>
        </w:rPr>
        <w:tab/>
      </w:r>
      <w:r w:rsidRPr="003E2772">
        <w:rPr>
          <w:rFonts w:ascii="Arial" w:hAnsi="Arial" w:cs="Arial"/>
          <w:sz w:val="24"/>
          <w:szCs w:val="24"/>
        </w:rPr>
        <w:tab/>
      </w:r>
      <w:r w:rsidR="000D31D9" w:rsidRPr="003E2772">
        <w:rPr>
          <w:rFonts w:ascii="Arial" w:hAnsi="Arial" w:cs="Arial"/>
          <w:sz w:val="24"/>
          <w:szCs w:val="24"/>
        </w:rPr>
        <w:t>TBD</w:t>
      </w:r>
      <w:r w:rsidRPr="003E2772">
        <w:rPr>
          <w:rFonts w:ascii="Arial" w:hAnsi="Arial" w:cs="Arial"/>
          <w:sz w:val="24"/>
          <w:szCs w:val="24"/>
        </w:rPr>
        <w:tab/>
      </w:r>
      <w:r w:rsidRPr="003E2772">
        <w:rPr>
          <w:rFonts w:ascii="Arial" w:hAnsi="Arial" w:cs="Arial"/>
          <w:sz w:val="24"/>
          <w:szCs w:val="24"/>
        </w:rPr>
        <w:tab/>
      </w:r>
    </w:p>
    <w:p w14:paraId="68D5A275" w14:textId="77777777" w:rsidR="007F05C8" w:rsidRPr="007F05C8" w:rsidRDefault="007F05C8" w:rsidP="007F05C8">
      <w:pPr>
        <w:spacing w:line="240" w:lineRule="auto"/>
        <w:jc w:val="center"/>
        <w:rPr>
          <w:rFonts w:ascii="Arial" w:hAnsi="Arial" w:cs="Arial"/>
          <w:sz w:val="24"/>
          <w:szCs w:val="24"/>
        </w:rPr>
      </w:pPr>
      <w:r w:rsidRPr="007F05C8">
        <w:rPr>
          <w:rFonts w:ascii="Arial" w:hAnsi="Arial" w:cs="Arial"/>
          <w:b/>
          <w:sz w:val="24"/>
          <w:szCs w:val="24"/>
        </w:rPr>
        <w:t>Conference Details</w:t>
      </w:r>
    </w:p>
    <w:p w14:paraId="66C64808" w14:textId="77777777" w:rsidR="007F05C8" w:rsidRPr="007F05C8" w:rsidRDefault="007F05C8" w:rsidP="007F05C8">
      <w:pPr>
        <w:spacing w:line="240" w:lineRule="auto"/>
        <w:jc w:val="center"/>
        <w:rPr>
          <w:rFonts w:ascii="Arial" w:eastAsia="Times New Roman" w:hAnsi="Arial" w:cs="Arial"/>
          <w:color w:val="333333"/>
          <w:sz w:val="24"/>
          <w:szCs w:val="24"/>
        </w:rPr>
      </w:pPr>
      <w:r w:rsidRPr="007F05C8">
        <w:rPr>
          <w:rFonts w:ascii="Arial" w:eastAsia="Times New Roman" w:hAnsi="Arial" w:cs="Arial"/>
          <w:color w:val="FF0000"/>
          <w:sz w:val="24"/>
          <w:szCs w:val="24"/>
        </w:rPr>
        <w:t xml:space="preserve">Conference ID:  7312646# </w:t>
      </w:r>
      <w:r w:rsidRPr="007F05C8">
        <w:rPr>
          <w:rFonts w:ascii="Arial" w:eastAsia="Times New Roman" w:hAnsi="Arial" w:cs="Arial"/>
          <w:color w:val="333333"/>
          <w:sz w:val="24"/>
          <w:szCs w:val="24"/>
        </w:rPr>
        <w:tab/>
      </w:r>
    </w:p>
    <w:p w14:paraId="5FC63977" w14:textId="77777777" w:rsidR="007F05C8" w:rsidRPr="007F05C8" w:rsidRDefault="007F05C8" w:rsidP="007F05C8">
      <w:pPr>
        <w:spacing w:line="240" w:lineRule="auto"/>
        <w:jc w:val="center"/>
        <w:rPr>
          <w:rFonts w:ascii="Arial" w:eastAsia="Times New Roman" w:hAnsi="Arial" w:cs="Arial"/>
          <w:color w:val="333333"/>
          <w:sz w:val="24"/>
          <w:szCs w:val="24"/>
        </w:rPr>
      </w:pPr>
      <w:r w:rsidRPr="007F05C8">
        <w:rPr>
          <w:rFonts w:ascii="Arial" w:eastAsia="Times New Roman" w:hAnsi="Arial" w:cs="Arial"/>
          <w:color w:val="333333"/>
          <w:sz w:val="24"/>
          <w:szCs w:val="24"/>
        </w:rPr>
        <w:tab/>
      </w:r>
      <w:r w:rsidRPr="007F05C8">
        <w:rPr>
          <w:rFonts w:ascii="Arial" w:hAnsi="Arial" w:cs="Arial"/>
          <w:sz w:val="24"/>
          <w:szCs w:val="24"/>
        </w:rPr>
        <w:t xml:space="preserve">Local Dial-in   </w:t>
      </w:r>
      <w:r w:rsidRPr="007F05C8">
        <w:rPr>
          <w:rFonts w:ascii="Arial" w:eastAsia="Times New Roman" w:hAnsi="Arial" w:cs="Arial"/>
          <w:color w:val="333333"/>
          <w:sz w:val="24"/>
          <w:szCs w:val="24"/>
        </w:rPr>
        <w:t xml:space="preserve">416-933-8665   </w:t>
      </w:r>
      <w:r w:rsidRPr="007F05C8">
        <w:rPr>
          <w:rFonts w:ascii="Arial" w:eastAsia="Times New Roman" w:hAnsi="Arial" w:cs="Arial"/>
          <w:color w:val="333333"/>
          <w:sz w:val="24"/>
          <w:szCs w:val="24"/>
        </w:rPr>
        <w:tab/>
        <w:t xml:space="preserve">Toll-free Dial-in: 1-888-402-9166  </w:t>
      </w:r>
      <w:r w:rsidRPr="007F05C8">
        <w:rPr>
          <w:rFonts w:ascii="Arial" w:eastAsia="Times New Roman" w:hAnsi="Arial" w:cs="Arial"/>
          <w:color w:val="333333"/>
          <w:sz w:val="24"/>
          <w:szCs w:val="24"/>
        </w:rPr>
        <w:tab/>
      </w:r>
    </w:p>
    <w:p w14:paraId="5FEA3ED2" w14:textId="77777777" w:rsidR="004457A6" w:rsidRDefault="004457A6" w:rsidP="003E2772">
      <w:pPr>
        <w:jc w:val="center"/>
        <w:rPr>
          <w:rFonts w:ascii="Arial" w:hAnsi="Arial" w:cs="Arial"/>
          <w:b/>
          <w:sz w:val="24"/>
          <w:szCs w:val="24"/>
        </w:rPr>
      </w:pPr>
    </w:p>
    <w:p w14:paraId="3878F966" w14:textId="77777777" w:rsidR="004457A6" w:rsidRDefault="004457A6" w:rsidP="003E2772">
      <w:pPr>
        <w:jc w:val="center"/>
        <w:rPr>
          <w:rFonts w:ascii="Arial" w:hAnsi="Arial" w:cs="Arial"/>
          <w:b/>
          <w:sz w:val="24"/>
          <w:szCs w:val="24"/>
        </w:rPr>
      </w:pPr>
    </w:p>
    <w:p w14:paraId="1404823E" w14:textId="77777777" w:rsidR="004457A6" w:rsidRDefault="004457A6" w:rsidP="003E2772">
      <w:pPr>
        <w:jc w:val="center"/>
        <w:rPr>
          <w:rFonts w:ascii="Arial" w:hAnsi="Arial" w:cs="Arial"/>
          <w:b/>
          <w:sz w:val="24"/>
          <w:szCs w:val="24"/>
        </w:rPr>
      </w:pPr>
    </w:p>
    <w:p w14:paraId="0C05433E" w14:textId="77777777" w:rsidR="004457A6" w:rsidRDefault="004457A6" w:rsidP="003E2772">
      <w:pPr>
        <w:jc w:val="center"/>
        <w:rPr>
          <w:rFonts w:ascii="Arial" w:hAnsi="Arial" w:cs="Arial"/>
          <w:b/>
          <w:sz w:val="24"/>
          <w:szCs w:val="24"/>
        </w:rPr>
      </w:pPr>
    </w:p>
    <w:p w14:paraId="40F15646" w14:textId="77777777" w:rsidR="004457A6" w:rsidRDefault="004457A6" w:rsidP="003E2772">
      <w:pPr>
        <w:jc w:val="center"/>
        <w:rPr>
          <w:rFonts w:ascii="Arial" w:hAnsi="Arial" w:cs="Arial"/>
          <w:b/>
          <w:sz w:val="24"/>
          <w:szCs w:val="24"/>
        </w:rPr>
      </w:pPr>
    </w:p>
    <w:p w14:paraId="0587907A" w14:textId="77777777" w:rsidR="004457A6" w:rsidRDefault="004457A6" w:rsidP="003E2772">
      <w:pPr>
        <w:jc w:val="center"/>
        <w:rPr>
          <w:rFonts w:ascii="Arial" w:hAnsi="Arial" w:cs="Arial"/>
          <w:b/>
          <w:sz w:val="24"/>
          <w:szCs w:val="24"/>
        </w:rPr>
      </w:pPr>
    </w:p>
    <w:p w14:paraId="3CBE5204" w14:textId="77777777" w:rsidR="004457A6" w:rsidRDefault="004457A6" w:rsidP="003E2772">
      <w:pPr>
        <w:jc w:val="center"/>
        <w:rPr>
          <w:rFonts w:ascii="Arial" w:hAnsi="Arial" w:cs="Arial"/>
          <w:b/>
          <w:sz w:val="24"/>
          <w:szCs w:val="24"/>
        </w:rPr>
      </w:pPr>
    </w:p>
    <w:p w14:paraId="6C5D380B" w14:textId="77777777" w:rsidR="004457A6" w:rsidRDefault="004457A6" w:rsidP="003E2772">
      <w:pPr>
        <w:jc w:val="center"/>
        <w:rPr>
          <w:rFonts w:ascii="Arial" w:hAnsi="Arial" w:cs="Arial"/>
          <w:b/>
          <w:sz w:val="24"/>
          <w:szCs w:val="24"/>
        </w:rPr>
      </w:pPr>
    </w:p>
    <w:p w14:paraId="4F3C00F8" w14:textId="77777777" w:rsidR="004457A6" w:rsidRDefault="004457A6" w:rsidP="003E2772">
      <w:pPr>
        <w:jc w:val="center"/>
        <w:rPr>
          <w:rFonts w:ascii="Arial" w:hAnsi="Arial" w:cs="Arial"/>
          <w:b/>
          <w:sz w:val="24"/>
          <w:szCs w:val="24"/>
        </w:rPr>
      </w:pPr>
    </w:p>
    <w:p w14:paraId="4BFE176A" w14:textId="77777777" w:rsidR="004457A6" w:rsidRDefault="004457A6" w:rsidP="003E2772">
      <w:pPr>
        <w:jc w:val="center"/>
        <w:rPr>
          <w:rFonts w:ascii="Arial" w:hAnsi="Arial" w:cs="Arial"/>
          <w:b/>
          <w:sz w:val="24"/>
          <w:szCs w:val="24"/>
        </w:rPr>
      </w:pPr>
    </w:p>
    <w:p w14:paraId="6DD517DE" w14:textId="77777777" w:rsidR="004457A6" w:rsidRDefault="004457A6" w:rsidP="003E2772">
      <w:pPr>
        <w:jc w:val="center"/>
        <w:rPr>
          <w:rFonts w:ascii="Arial" w:hAnsi="Arial" w:cs="Arial"/>
          <w:b/>
          <w:sz w:val="24"/>
          <w:szCs w:val="24"/>
        </w:rPr>
      </w:pPr>
    </w:p>
    <w:p w14:paraId="2301A21A" w14:textId="77777777" w:rsidR="004457A6" w:rsidRDefault="004457A6" w:rsidP="003E2772">
      <w:pPr>
        <w:jc w:val="center"/>
        <w:rPr>
          <w:rFonts w:ascii="Arial" w:hAnsi="Arial" w:cs="Arial"/>
          <w:b/>
          <w:sz w:val="24"/>
          <w:szCs w:val="24"/>
        </w:rPr>
      </w:pPr>
    </w:p>
    <w:p w14:paraId="10B47C11" w14:textId="77777777" w:rsidR="004457A6" w:rsidRDefault="004457A6" w:rsidP="003E2772">
      <w:pPr>
        <w:jc w:val="center"/>
        <w:rPr>
          <w:rFonts w:ascii="Arial" w:hAnsi="Arial" w:cs="Arial"/>
          <w:b/>
          <w:sz w:val="24"/>
          <w:szCs w:val="24"/>
        </w:rPr>
      </w:pPr>
    </w:p>
    <w:p w14:paraId="770849A0" w14:textId="77777777" w:rsidR="004457A6" w:rsidRDefault="004457A6" w:rsidP="003E2772">
      <w:pPr>
        <w:jc w:val="center"/>
        <w:rPr>
          <w:rFonts w:ascii="Arial" w:hAnsi="Arial" w:cs="Arial"/>
          <w:b/>
          <w:sz w:val="24"/>
          <w:szCs w:val="24"/>
        </w:rPr>
      </w:pPr>
    </w:p>
    <w:p w14:paraId="7F44D7DA" w14:textId="77777777" w:rsidR="00974212" w:rsidRDefault="00974212" w:rsidP="003E2772">
      <w:pPr>
        <w:jc w:val="center"/>
        <w:rPr>
          <w:rFonts w:ascii="Arial" w:hAnsi="Arial" w:cs="Arial"/>
          <w:b/>
          <w:sz w:val="24"/>
          <w:szCs w:val="24"/>
        </w:rPr>
      </w:pPr>
    </w:p>
    <w:p w14:paraId="13FD7AD6" w14:textId="77777777" w:rsidR="004457A6" w:rsidRDefault="004457A6" w:rsidP="003E2772">
      <w:pPr>
        <w:jc w:val="center"/>
        <w:rPr>
          <w:rFonts w:ascii="Arial" w:hAnsi="Arial" w:cs="Arial"/>
          <w:b/>
          <w:sz w:val="24"/>
          <w:szCs w:val="24"/>
        </w:rPr>
      </w:pPr>
    </w:p>
    <w:p w14:paraId="01EFF1B7" w14:textId="78B0D72F" w:rsidR="006D14B8" w:rsidRPr="003E2772" w:rsidRDefault="006D14B8" w:rsidP="003E2772">
      <w:pPr>
        <w:jc w:val="center"/>
        <w:rPr>
          <w:rFonts w:ascii="Arial" w:eastAsia="Times New Roman" w:hAnsi="Arial" w:cs="Arial"/>
          <w:color w:val="333333"/>
          <w:sz w:val="24"/>
          <w:szCs w:val="24"/>
        </w:rPr>
      </w:pPr>
      <w:bookmarkStart w:id="1" w:name="Minutes"/>
      <w:r w:rsidRPr="008F275F">
        <w:rPr>
          <w:rFonts w:ascii="Arial" w:hAnsi="Arial" w:cs="Arial"/>
          <w:b/>
          <w:sz w:val="24"/>
          <w:szCs w:val="24"/>
        </w:rPr>
        <w:lastRenderedPageBreak/>
        <w:t>Minutes</w:t>
      </w:r>
      <w:bookmarkEnd w:id="1"/>
      <w:r w:rsidRPr="008F275F">
        <w:rPr>
          <w:rFonts w:ascii="Arial" w:hAnsi="Arial" w:cs="Arial"/>
          <w:b/>
          <w:sz w:val="24"/>
          <w:szCs w:val="24"/>
        </w:rPr>
        <w:t xml:space="preserve"> of</w:t>
      </w:r>
      <w:r>
        <w:rPr>
          <w:rFonts w:ascii="Arial" w:hAnsi="Arial" w:cs="Arial"/>
          <w:b/>
          <w:sz w:val="24"/>
          <w:szCs w:val="24"/>
        </w:rPr>
        <w:t xml:space="preserve"> </w:t>
      </w:r>
      <w:r w:rsidR="000D31D9">
        <w:rPr>
          <w:rFonts w:ascii="Arial" w:hAnsi="Arial" w:cs="Arial"/>
          <w:b/>
          <w:sz w:val="24"/>
          <w:szCs w:val="24"/>
        </w:rPr>
        <w:t>June 22</w:t>
      </w:r>
      <w:r>
        <w:rPr>
          <w:rFonts w:ascii="Arial" w:hAnsi="Arial" w:cs="Arial"/>
          <w:b/>
          <w:sz w:val="24"/>
          <w:szCs w:val="24"/>
        </w:rPr>
        <w:t>, 2017</w:t>
      </w:r>
    </w:p>
    <w:p w14:paraId="6D18A204" w14:textId="06BB0990" w:rsidR="006D14B8" w:rsidRDefault="008E2D91" w:rsidP="006D14B8">
      <w:pPr>
        <w:rPr>
          <w:rFonts w:ascii="Arial" w:hAnsi="Arial" w:cs="Arial"/>
          <w:sz w:val="24"/>
          <w:szCs w:val="24"/>
        </w:rPr>
      </w:pPr>
      <w:r>
        <w:rPr>
          <w:rFonts w:ascii="Arial" w:hAnsi="Arial" w:cs="Arial"/>
          <w:sz w:val="24"/>
          <w:szCs w:val="24"/>
        </w:rPr>
        <w:t>Keith Evans</w:t>
      </w:r>
      <w:r w:rsidR="006D14B8" w:rsidRPr="008F275F">
        <w:rPr>
          <w:rFonts w:ascii="Arial" w:hAnsi="Arial" w:cs="Arial"/>
          <w:sz w:val="24"/>
          <w:szCs w:val="24"/>
        </w:rPr>
        <w:t xml:space="preserve"> of CCMA welcomed and thanked all members for attending the T2SC meeting.</w:t>
      </w:r>
    </w:p>
    <w:p w14:paraId="650C578F" w14:textId="11D74B49" w:rsidR="006D14B8" w:rsidRPr="008F275F" w:rsidRDefault="008E2D91" w:rsidP="00527094">
      <w:pPr>
        <w:pStyle w:val="ListParagraph"/>
        <w:numPr>
          <w:ilvl w:val="0"/>
          <w:numId w:val="2"/>
        </w:numPr>
        <w:tabs>
          <w:tab w:val="right" w:pos="10773"/>
        </w:tabs>
        <w:spacing w:after="240"/>
        <w:ind w:left="426" w:hanging="426"/>
        <w:rPr>
          <w:rFonts w:ascii="Arial" w:hAnsi="Arial" w:cs="Arial"/>
          <w:b/>
          <w:sz w:val="24"/>
          <w:szCs w:val="24"/>
        </w:rPr>
      </w:pPr>
      <w:r>
        <w:rPr>
          <w:rFonts w:ascii="Arial" w:hAnsi="Arial" w:cs="Arial"/>
          <w:b/>
          <w:sz w:val="24"/>
          <w:szCs w:val="24"/>
        </w:rPr>
        <w:t xml:space="preserve">Approval of the </w:t>
      </w:r>
      <w:r w:rsidR="000D31D9">
        <w:rPr>
          <w:rFonts w:ascii="Arial" w:hAnsi="Arial" w:cs="Arial"/>
          <w:b/>
          <w:sz w:val="24"/>
          <w:szCs w:val="24"/>
        </w:rPr>
        <w:t>May</w:t>
      </w:r>
      <w:r w:rsidR="00A667CB">
        <w:rPr>
          <w:rFonts w:ascii="Arial" w:hAnsi="Arial" w:cs="Arial"/>
          <w:b/>
          <w:sz w:val="24"/>
          <w:szCs w:val="24"/>
        </w:rPr>
        <w:t xml:space="preserve"> 2</w:t>
      </w:r>
      <w:r w:rsidR="000D31D9">
        <w:rPr>
          <w:rFonts w:ascii="Arial" w:hAnsi="Arial" w:cs="Arial"/>
          <w:b/>
          <w:sz w:val="24"/>
          <w:szCs w:val="24"/>
        </w:rPr>
        <w:t>5</w:t>
      </w:r>
      <w:r w:rsidR="00A667CB">
        <w:rPr>
          <w:rFonts w:ascii="Arial" w:hAnsi="Arial" w:cs="Arial"/>
          <w:b/>
          <w:sz w:val="24"/>
          <w:szCs w:val="24"/>
        </w:rPr>
        <w:t xml:space="preserve">, </w:t>
      </w:r>
      <w:r w:rsidR="006D14B8">
        <w:rPr>
          <w:rFonts w:ascii="Arial" w:hAnsi="Arial" w:cs="Arial"/>
          <w:b/>
          <w:sz w:val="24"/>
          <w:szCs w:val="24"/>
        </w:rPr>
        <w:t>2017 meeting minutes</w:t>
      </w:r>
      <w:r w:rsidR="006D14B8">
        <w:rPr>
          <w:rFonts w:ascii="Arial" w:hAnsi="Arial" w:cs="Arial"/>
          <w:b/>
          <w:sz w:val="24"/>
          <w:szCs w:val="24"/>
        </w:rPr>
        <w:tab/>
      </w:r>
      <w:r w:rsidR="00992483">
        <w:rPr>
          <w:rFonts w:ascii="Arial" w:hAnsi="Arial" w:cs="Arial"/>
          <w:b/>
          <w:sz w:val="24"/>
          <w:szCs w:val="24"/>
        </w:rPr>
        <w:t>Keith Evans</w:t>
      </w:r>
    </w:p>
    <w:p w14:paraId="2587ED48" w14:textId="368D0ECD" w:rsidR="006D14B8" w:rsidRDefault="008E2D91" w:rsidP="006D14B8">
      <w:pPr>
        <w:spacing w:after="240"/>
        <w:rPr>
          <w:rFonts w:ascii="Arial" w:hAnsi="Arial" w:cs="Arial"/>
          <w:sz w:val="24"/>
          <w:szCs w:val="24"/>
        </w:rPr>
      </w:pPr>
      <w:r>
        <w:rPr>
          <w:rFonts w:ascii="Arial" w:hAnsi="Arial" w:cs="Arial"/>
          <w:sz w:val="24"/>
          <w:szCs w:val="24"/>
        </w:rPr>
        <w:t>Keith</w:t>
      </w:r>
      <w:r w:rsidR="006D14B8" w:rsidRPr="008F275F">
        <w:rPr>
          <w:rFonts w:ascii="Arial" w:hAnsi="Arial" w:cs="Arial"/>
          <w:sz w:val="24"/>
          <w:szCs w:val="24"/>
        </w:rPr>
        <w:t xml:space="preserve"> reported that the minutes had been distributed </w:t>
      </w:r>
      <w:r w:rsidR="00772EE3">
        <w:rPr>
          <w:rFonts w:ascii="Arial" w:hAnsi="Arial" w:cs="Arial"/>
          <w:sz w:val="24"/>
          <w:szCs w:val="24"/>
        </w:rPr>
        <w:t>prior to the meeting and that one</w:t>
      </w:r>
      <w:r w:rsidR="006D14B8" w:rsidRPr="008F275F">
        <w:rPr>
          <w:rFonts w:ascii="Arial" w:hAnsi="Arial" w:cs="Arial"/>
          <w:sz w:val="24"/>
          <w:szCs w:val="24"/>
        </w:rPr>
        <w:t xml:space="preserve"> comment had been received. </w:t>
      </w:r>
      <w:r w:rsidR="00772EE3">
        <w:rPr>
          <w:rFonts w:ascii="Arial" w:hAnsi="Arial" w:cs="Arial"/>
          <w:sz w:val="24"/>
          <w:szCs w:val="24"/>
        </w:rPr>
        <w:t xml:space="preserve">In section 4b, the minutes indicate that comments on the proposed rules changed to NI 81-102 are due July 16, 2017. This should have read that the comments are due July 26, 2017. </w:t>
      </w:r>
      <w:r w:rsidR="006D14B8" w:rsidRPr="008F275F">
        <w:rPr>
          <w:rFonts w:ascii="Arial" w:hAnsi="Arial" w:cs="Arial"/>
          <w:sz w:val="24"/>
          <w:szCs w:val="24"/>
        </w:rPr>
        <w:t xml:space="preserve">No additional comments were made at the meeting and the minutes of </w:t>
      </w:r>
      <w:r w:rsidR="000D31D9">
        <w:rPr>
          <w:rFonts w:ascii="Arial" w:hAnsi="Arial" w:cs="Arial"/>
          <w:sz w:val="24"/>
          <w:szCs w:val="24"/>
        </w:rPr>
        <w:t>May</w:t>
      </w:r>
      <w:r w:rsidR="00A667CB">
        <w:rPr>
          <w:rFonts w:ascii="Arial" w:hAnsi="Arial" w:cs="Arial"/>
          <w:sz w:val="24"/>
          <w:szCs w:val="24"/>
        </w:rPr>
        <w:t xml:space="preserve"> 2</w:t>
      </w:r>
      <w:r w:rsidR="000D31D9">
        <w:rPr>
          <w:rFonts w:ascii="Arial" w:hAnsi="Arial" w:cs="Arial"/>
          <w:sz w:val="24"/>
          <w:szCs w:val="24"/>
        </w:rPr>
        <w:t>5</w:t>
      </w:r>
      <w:r w:rsidR="006D14B8">
        <w:rPr>
          <w:rFonts w:ascii="Arial" w:hAnsi="Arial" w:cs="Arial"/>
          <w:sz w:val="24"/>
          <w:szCs w:val="24"/>
        </w:rPr>
        <w:t>, 2017</w:t>
      </w:r>
      <w:r w:rsidR="006D14B8" w:rsidRPr="008F275F">
        <w:rPr>
          <w:rFonts w:ascii="Arial" w:hAnsi="Arial" w:cs="Arial"/>
          <w:sz w:val="24"/>
          <w:szCs w:val="24"/>
        </w:rPr>
        <w:t xml:space="preserve"> were unanimously approved.</w:t>
      </w:r>
    </w:p>
    <w:p w14:paraId="6AA69EF2" w14:textId="77777777" w:rsidR="006D14B8" w:rsidRPr="008F275F" w:rsidRDefault="006D14B8" w:rsidP="00527094">
      <w:pPr>
        <w:pStyle w:val="ListParagraph"/>
        <w:numPr>
          <w:ilvl w:val="0"/>
          <w:numId w:val="2"/>
        </w:numPr>
        <w:tabs>
          <w:tab w:val="right" w:pos="10773"/>
        </w:tabs>
        <w:spacing w:after="240"/>
        <w:ind w:left="426" w:hanging="426"/>
        <w:rPr>
          <w:rFonts w:ascii="Arial" w:hAnsi="Arial" w:cs="Arial"/>
          <w:b/>
          <w:sz w:val="24"/>
          <w:szCs w:val="24"/>
        </w:rPr>
      </w:pPr>
      <w:r w:rsidRPr="008F275F">
        <w:rPr>
          <w:rFonts w:ascii="Arial" w:hAnsi="Arial" w:cs="Arial"/>
          <w:b/>
          <w:sz w:val="24"/>
          <w:szCs w:val="24"/>
        </w:rPr>
        <w:t>UST2 - Status of T+2</w:t>
      </w:r>
      <w:r>
        <w:rPr>
          <w:rFonts w:ascii="Arial" w:hAnsi="Arial" w:cs="Arial"/>
          <w:b/>
          <w:sz w:val="24"/>
          <w:szCs w:val="24"/>
        </w:rPr>
        <w:tab/>
      </w:r>
      <w:r w:rsidRPr="008F275F">
        <w:rPr>
          <w:rFonts w:ascii="Arial" w:hAnsi="Arial" w:cs="Arial"/>
          <w:b/>
          <w:sz w:val="24"/>
          <w:szCs w:val="24"/>
        </w:rPr>
        <w:t>John Abel</w:t>
      </w:r>
    </w:p>
    <w:p w14:paraId="322C7F6B" w14:textId="77777777" w:rsidR="00BE00BA" w:rsidRDefault="006D14B8" w:rsidP="006D14B8">
      <w:pPr>
        <w:spacing w:after="240"/>
        <w:rPr>
          <w:rFonts w:ascii="Arial" w:hAnsi="Arial" w:cs="Arial"/>
          <w:sz w:val="24"/>
          <w:szCs w:val="24"/>
        </w:rPr>
      </w:pPr>
      <w:r>
        <w:rPr>
          <w:rFonts w:ascii="Arial" w:hAnsi="Arial" w:cs="Arial"/>
          <w:sz w:val="24"/>
          <w:szCs w:val="24"/>
        </w:rPr>
        <w:t xml:space="preserve">John </w:t>
      </w:r>
      <w:r w:rsidR="00BE00BA">
        <w:rPr>
          <w:rFonts w:ascii="Arial" w:hAnsi="Arial" w:cs="Arial"/>
          <w:sz w:val="24"/>
          <w:szCs w:val="24"/>
        </w:rPr>
        <w:t>Abel provided the following update on activities in the US.</w:t>
      </w:r>
    </w:p>
    <w:p w14:paraId="1C25CB55" w14:textId="77777777" w:rsidR="001C60A5" w:rsidRDefault="00BE00BA" w:rsidP="00527094">
      <w:pPr>
        <w:pStyle w:val="ListParagraph"/>
        <w:numPr>
          <w:ilvl w:val="0"/>
          <w:numId w:val="3"/>
        </w:numPr>
        <w:spacing w:after="240"/>
        <w:rPr>
          <w:rFonts w:ascii="Arial" w:hAnsi="Arial" w:cs="Arial"/>
          <w:sz w:val="24"/>
          <w:szCs w:val="24"/>
        </w:rPr>
      </w:pPr>
      <w:r>
        <w:rPr>
          <w:rFonts w:ascii="Arial" w:hAnsi="Arial" w:cs="Arial"/>
          <w:sz w:val="24"/>
          <w:szCs w:val="24"/>
        </w:rPr>
        <w:t>Testing</w:t>
      </w:r>
    </w:p>
    <w:p w14:paraId="0D2A1B24" w14:textId="592DD393" w:rsidR="001C60A5" w:rsidRDefault="001C60A5" w:rsidP="00527094">
      <w:pPr>
        <w:pStyle w:val="ListParagraph"/>
        <w:numPr>
          <w:ilvl w:val="1"/>
          <w:numId w:val="3"/>
        </w:numPr>
        <w:spacing w:after="240"/>
        <w:rPr>
          <w:rFonts w:ascii="Arial" w:hAnsi="Arial" w:cs="Arial"/>
          <w:sz w:val="24"/>
          <w:szCs w:val="24"/>
        </w:rPr>
      </w:pPr>
      <w:r>
        <w:rPr>
          <w:rFonts w:ascii="Arial" w:hAnsi="Arial" w:cs="Arial"/>
          <w:sz w:val="24"/>
          <w:szCs w:val="24"/>
        </w:rPr>
        <w:t xml:space="preserve">US is in Cycle </w:t>
      </w:r>
      <w:r w:rsidR="00772EE3">
        <w:rPr>
          <w:rFonts w:ascii="Arial" w:hAnsi="Arial" w:cs="Arial"/>
          <w:sz w:val="24"/>
          <w:szCs w:val="24"/>
        </w:rPr>
        <w:t>10</w:t>
      </w:r>
      <w:r>
        <w:rPr>
          <w:rFonts w:ascii="Arial" w:hAnsi="Arial" w:cs="Arial"/>
          <w:sz w:val="24"/>
          <w:szCs w:val="24"/>
        </w:rPr>
        <w:t xml:space="preserve"> of </w:t>
      </w:r>
      <w:r w:rsidR="009707A9">
        <w:rPr>
          <w:rFonts w:ascii="Arial" w:hAnsi="Arial" w:cs="Arial"/>
          <w:sz w:val="24"/>
          <w:szCs w:val="24"/>
        </w:rPr>
        <w:t xml:space="preserve">the </w:t>
      </w:r>
      <w:r>
        <w:rPr>
          <w:rFonts w:ascii="Arial" w:hAnsi="Arial" w:cs="Arial"/>
          <w:sz w:val="24"/>
          <w:szCs w:val="24"/>
        </w:rPr>
        <w:t>14</w:t>
      </w:r>
      <w:r w:rsidR="009707A9">
        <w:rPr>
          <w:rFonts w:ascii="Arial" w:hAnsi="Arial" w:cs="Arial"/>
          <w:sz w:val="24"/>
          <w:szCs w:val="24"/>
        </w:rPr>
        <w:t xml:space="preserve"> two-week cycles</w:t>
      </w:r>
      <w:r>
        <w:rPr>
          <w:rFonts w:ascii="Arial" w:hAnsi="Arial" w:cs="Arial"/>
          <w:sz w:val="24"/>
          <w:szCs w:val="24"/>
        </w:rPr>
        <w:t>.</w:t>
      </w:r>
    </w:p>
    <w:p w14:paraId="68AD466B" w14:textId="75B8CF34" w:rsidR="001C60A5" w:rsidRDefault="001C60A5" w:rsidP="00527094">
      <w:pPr>
        <w:pStyle w:val="ListParagraph"/>
        <w:numPr>
          <w:ilvl w:val="1"/>
          <w:numId w:val="3"/>
        </w:numPr>
        <w:spacing w:after="240"/>
        <w:rPr>
          <w:rFonts w:ascii="Arial" w:hAnsi="Arial" w:cs="Arial"/>
          <w:sz w:val="24"/>
          <w:szCs w:val="24"/>
        </w:rPr>
      </w:pPr>
      <w:r>
        <w:rPr>
          <w:rFonts w:ascii="Arial" w:hAnsi="Arial" w:cs="Arial"/>
          <w:sz w:val="24"/>
          <w:szCs w:val="24"/>
        </w:rPr>
        <w:t>1 million or more transactions per cycle are being processed.</w:t>
      </w:r>
    </w:p>
    <w:p w14:paraId="72050E3C" w14:textId="53FD27CA" w:rsidR="003C6C42" w:rsidRPr="00C464B0" w:rsidRDefault="001C60A5" w:rsidP="00527094">
      <w:pPr>
        <w:pStyle w:val="ListParagraph"/>
        <w:numPr>
          <w:ilvl w:val="1"/>
          <w:numId w:val="3"/>
        </w:numPr>
        <w:spacing w:after="240"/>
      </w:pPr>
      <w:r>
        <w:rPr>
          <w:rFonts w:ascii="Arial" w:hAnsi="Arial" w:cs="Arial"/>
          <w:sz w:val="24"/>
          <w:szCs w:val="24"/>
        </w:rPr>
        <w:t xml:space="preserve">Buyside is ‘light’ on their participation and DTCC/Omgeo are </w:t>
      </w:r>
      <w:r w:rsidR="00772EE3">
        <w:rPr>
          <w:rFonts w:ascii="Arial" w:hAnsi="Arial" w:cs="Arial"/>
          <w:sz w:val="24"/>
          <w:szCs w:val="24"/>
        </w:rPr>
        <w:t>setting up a ‘dummy’ buy side entity for testing purposes.</w:t>
      </w:r>
    </w:p>
    <w:p w14:paraId="638FDF13" w14:textId="0A045EA3" w:rsidR="00C464B0" w:rsidRPr="006A5334" w:rsidRDefault="00C464B0" w:rsidP="00527094">
      <w:pPr>
        <w:pStyle w:val="ListParagraph"/>
        <w:numPr>
          <w:ilvl w:val="1"/>
          <w:numId w:val="3"/>
        </w:numPr>
        <w:spacing w:after="240"/>
      </w:pPr>
      <w:r>
        <w:rPr>
          <w:rFonts w:ascii="Arial" w:hAnsi="Arial" w:cs="Arial"/>
          <w:sz w:val="24"/>
          <w:szCs w:val="24"/>
        </w:rPr>
        <w:t>Corporate Actions are also being tested on each cycle (30+ types of events)</w:t>
      </w:r>
    </w:p>
    <w:p w14:paraId="629D158B" w14:textId="1F72A418" w:rsidR="006A5334" w:rsidRPr="00C464B0" w:rsidRDefault="006A5334" w:rsidP="00772EE3">
      <w:pPr>
        <w:pStyle w:val="ListParagraph"/>
        <w:numPr>
          <w:ilvl w:val="1"/>
          <w:numId w:val="3"/>
        </w:numPr>
        <w:spacing w:after="240"/>
      </w:pPr>
      <w:r>
        <w:rPr>
          <w:rFonts w:ascii="Arial" w:hAnsi="Arial" w:cs="Arial"/>
          <w:sz w:val="24"/>
          <w:szCs w:val="24"/>
        </w:rPr>
        <w:t>The</w:t>
      </w:r>
      <w:r w:rsidR="00772EE3">
        <w:rPr>
          <w:rFonts w:ascii="Arial" w:hAnsi="Arial" w:cs="Arial"/>
          <w:sz w:val="24"/>
          <w:szCs w:val="24"/>
        </w:rPr>
        <w:t xml:space="preserve"> industry is currently meeting </w:t>
      </w:r>
      <w:r>
        <w:rPr>
          <w:rFonts w:ascii="Arial" w:hAnsi="Arial" w:cs="Arial"/>
          <w:sz w:val="24"/>
          <w:szCs w:val="24"/>
        </w:rPr>
        <w:t>weekly to review the testing results.</w:t>
      </w:r>
    </w:p>
    <w:p w14:paraId="64AF4C02" w14:textId="35FD6E56" w:rsidR="00C464B0" w:rsidRPr="003C6C42" w:rsidRDefault="00C464B0" w:rsidP="00772EE3">
      <w:pPr>
        <w:pStyle w:val="ListParagraph"/>
        <w:numPr>
          <w:ilvl w:val="1"/>
          <w:numId w:val="3"/>
        </w:numPr>
        <w:spacing w:after="240"/>
      </w:pPr>
      <w:r>
        <w:rPr>
          <w:rFonts w:ascii="Arial" w:hAnsi="Arial" w:cs="Arial"/>
          <w:sz w:val="24"/>
          <w:szCs w:val="24"/>
        </w:rPr>
        <w:t>No systemic issues have been identified</w:t>
      </w:r>
    </w:p>
    <w:p w14:paraId="42D71606" w14:textId="77777777" w:rsidR="003C0585" w:rsidRDefault="001C60A5" w:rsidP="004F3FB8">
      <w:pPr>
        <w:pStyle w:val="ListParagraph"/>
        <w:numPr>
          <w:ilvl w:val="0"/>
          <w:numId w:val="3"/>
        </w:numPr>
        <w:spacing w:after="240"/>
        <w:rPr>
          <w:rFonts w:ascii="Arial" w:hAnsi="Arial" w:cs="Arial"/>
          <w:sz w:val="24"/>
          <w:szCs w:val="24"/>
        </w:rPr>
      </w:pPr>
      <w:r>
        <w:rPr>
          <w:rFonts w:ascii="Arial" w:hAnsi="Arial" w:cs="Arial"/>
          <w:sz w:val="24"/>
          <w:szCs w:val="24"/>
        </w:rPr>
        <w:t>Implementation</w:t>
      </w:r>
    </w:p>
    <w:p w14:paraId="4ED11DE2" w14:textId="1E2D2682" w:rsidR="001E13EC" w:rsidRDefault="001E13EC" w:rsidP="004F3FB8">
      <w:pPr>
        <w:pStyle w:val="ListParagraph"/>
        <w:numPr>
          <w:ilvl w:val="1"/>
          <w:numId w:val="3"/>
        </w:numPr>
        <w:spacing w:after="240"/>
        <w:rPr>
          <w:rFonts w:ascii="Arial" w:hAnsi="Arial" w:cs="Arial"/>
          <w:sz w:val="24"/>
          <w:szCs w:val="24"/>
        </w:rPr>
      </w:pPr>
      <w:r>
        <w:rPr>
          <w:rFonts w:ascii="Arial" w:hAnsi="Arial" w:cs="Arial"/>
          <w:sz w:val="24"/>
          <w:szCs w:val="24"/>
        </w:rPr>
        <w:t>S</w:t>
      </w:r>
      <w:r w:rsidR="00461A33">
        <w:rPr>
          <w:rFonts w:ascii="Arial" w:hAnsi="Arial" w:cs="Arial"/>
          <w:sz w:val="24"/>
          <w:szCs w:val="24"/>
        </w:rPr>
        <w:t>IFMA</w:t>
      </w:r>
      <w:r>
        <w:rPr>
          <w:rFonts w:ascii="Arial" w:hAnsi="Arial" w:cs="Arial"/>
          <w:sz w:val="24"/>
          <w:szCs w:val="24"/>
        </w:rPr>
        <w:t xml:space="preserve"> and DTCC are working on designing an industry Implementation Plan. </w:t>
      </w:r>
    </w:p>
    <w:p w14:paraId="3BE595E6" w14:textId="47745326" w:rsidR="001E13EC" w:rsidRDefault="001E13EC" w:rsidP="004F3FB8">
      <w:pPr>
        <w:pStyle w:val="ListParagraph"/>
        <w:numPr>
          <w:ilvl w:val="1"/>
          <w:numId w:val="3"/>
        </w:numPr>
        <w:spacing w:after="240"/>
        <w:rPr>
          <w:rFonts w:ascii="Arial" w:hAnsi="Arial" w:cs="Arial"/>
          <w:sz w:val="24"/>
          <w:szCs w:val="24"/>
        </w:rPr>
      </w:pPr>
      <w:r>
        <w:rPr>
          <w:rFonts w:ascii="Arial" w:hAnsi="Arial" w:cs="Arial"/>
          <w:sz w:val="24"/>
          <w:szCs w:val="24"/>
        </w:rPr>
        <w:t>It is still a work in progress and more information should be provided at the next T2SC meeting.</w:t>
      </w:r>
    </w:p>
    <w:p w14:paraId="447589A1" w14:textId="4662BC86" w:rsidR="000F5A9B" w:rsidRDefault="000F5A9B" w:rsidP="000F5A9B">
      <w:pPr>
        <w:pStyle w:val="ListParagraph"/>
        <w:numPr>
          <w:ilvl w:val="0"/>
          <w:numId w:val="3"/>
        </w:numPr>
        <w:spacing w:after="240"/>
        <w:rPr>
          <w:rFonts w:ascii="Arial" w:hAnsi="Arial" w:cs="Arial"/>
          <w:sz w:val="24"/>
          <w:szCs w:val="24"/>
        </w:rPr>
      </w:pPr>
      <w:r>
        <w:rPr>
          <w:rFonts w:ascii="Arial" w:hAnsi="Arial" w:cs="Arial"/>
          <w:sz w:val="24"/>
          <w:szCs w:val="24"/>
        </w:rPr>
        <w:t>Regulatory</w:t>
      </w:r>
    </w:p>
    <w:p w14:paraId="6C2DB655" w14:textId="1D2414D9" w:rsidR="000F5A9B" w:rsidRDefault="000F5A9B" w:rsidP="000F5A9B">
      <w:pPr>
        <w:pStyle w:val="ListParagraph"/>
        <w:numPr>
          <w:ilvl w:val="0"/>
          <w:numId w:val="5"/>
        </w:numPr>
        <w:spacing w:after="240"/>
        <w:ind w:left="1418" w:hanging="284"/>
        <w:rPr>
          <w:rFonts w:ascii="Arial" w:hAnsi="Arial" w:cs="Arial"/>
          <w:sz w:val="24"/>
          <w:szCs w:val="24"/>
        </w:rPr>
      </w:pPr>
      <w:r>
        <w:rPr>
          <w:rFonts w:ascii="Arial" w:hAnsi="Arial" w:cs="Arial"/>
          <w:sz w:val="24"/>
          <w:szCs w:val="24"/>
        </w:rPr>
        <w:t xml:space="preserve">Office of the Comptroller of the Currency and FDIC have yet </w:t>
      </w:r>
      <w:r w:rsidR="004F3FB8">
        <w:rPr>
          <w:rFonts w:ascii="Arial" w:hAnsi="Arial" w:cs="Arial"/>
          <w:sz w:val="24"/>
          <w:szCs w:val="24"/>
        </w:rPr>
        <w:t xml:space="preserve">to </w:t>
      </w:r>
      <w:r w:rsidR="007B4AB0">
        <w:rPr>
          <w:rFonts w:ascii="Arial" w:hAnsi="Arial" w:cs="Arial"/>
          <w:sz w:val="24"/>
          <w:szCs w:val="24"/>
        </w:rPr>
        <w:t>finalize</w:t>
      </w:r>
      <w:r>
        <w:rPr>
          <w:rFonts w:ascii="Arial" w:hAnsi="Arial" w:cs="Arial"/>
          <w:sz w:val="24"/>
          <w:szCs w:val="24"/>
        </w:rPr>
        <w:t xml:space="preserve"> </w:t>
      </w:r>
      <w:r w:rsidR="000D3B0B">
        <w:rPr>
          <w:rFonts w:ascii="Arial" w:hAnsi="Arial" w:cs="Arial"/>
          <w:sz w:val="24"/>
          <w:szCs w:val="24"/>
        </w:rPr>
        <w:t xml:space="preserve">their </w:t>
      </w:r>
      <w:r>
        <w:rPr>
          <w:rFonts w:ascii="Arial" w:hAnsi="Arial" w:cs="Arial"/>
          <w:sz w:val="24"/>
          <w:szCs w:val="24"/>
        </w:rPr>
        <w:t>rule amendments for T+2</w:t>
      </w:r>
      <w:r w:rsidR="00C825AE">
        <w:rPr>
          <w:rFonts w:ascii="Arial" w:hAnsi="Arial" w:cs="Arial"/>
          <w:sz w:val="24"/>
          <w:szCs w:val="24"/>
        </w:rPr>
        <w:t xml:space="preserve"> (they believe their rules</w:t>
      </w:r>
      <w:r w:rsidR="00C464B0">
        <w:rPr>
          <w:rFonts w:ascii="Arial" w:hAnsi="Arial" w:cs="Arial"/>
          <w:sz w:val="24"/>
          <w:szCs w:val="24"/>
        </w:rPr>
        <w:t xml:space="preserve"> permit a move </w:t>
      </w:r>
      <w:r w:rsidR="00C825AE">
        <w:rPr>
          <w:rFonts w:ascii="Arial" w:hAnsi="Arial" w:cs="Arial"/>
          <w:sz w:val="24"/>
          <w:szCs w:val="24"/>
        </w:rPr>
        <w:t>to T+2; the UST2 ISC believe changes are required</w:t>
      </w:r>
      <w:r w:rsidR="00C464B0">
        <w:rPr>
          <w:rFonts w:ascii="Arial" w:hAnsi="Arial" w:cs="Arial"/>
          <w:sz w:val="24"/>
          <w:szCs w:val="24"/>
        </w:rPr>
        <w:t>)</w:t>
      </w:r>
      <w:r>
        <w:rPr>
          <w:rFonts w:ascii="Arial" w:hAnsi="Arial" w:cs="Arial"/>
          <w:sz w:val="24"/>
          <w:szCs w:val="24"/>
        </w:rPr>
        <w:t>.</w:t>
      </w:r>
      <w:r w:rsidR="001E13EC">
        <w:rPr>
          <w:rFonts w:ascii="Arial" w:hAnsi="Arial" w:cs="Arial"/>
          <w:sz w:val="24"/>
          <w:szCs w:val="24"/>
        </w:rPr>
        <w:t xml:space="preserve"> John reported </w:t>
      </w:r>
      <w:r w:rsidR="00C464B0">
        <w:rPr>
          <w:rFonts w:ascii="Arial" w:hAnsi="Arial" w:cs="Arial"/>
          <w:sz w:val="24"/>
          <w:szCs w:val="24"/>
        </w:rPr>
        <w:t>the Investment Company Institute made a submission to the U.S. Treasury to encourage OCC and FDIC to make the rule changes. OCC has since indicated it will make rule changes.  Work continues with FDIC.</w:t>
      </w:r>
    </w:p>
    <w:p w14:paraId="7CAE440C" w14:textId="77777777" w:rsidR="000F5A9B" w:rsidRDefault="000F5A9B" w:rsidP="0035319B">
      <w:pPr>
        <w:pStyle w:val="ListParagraph"/>
        <w:spacing w:after="240"/>
        <w:ind w:left="1440"/>
        <w:rPr>
          <w:rFonts w:ascii="Arial" w:hAnsi="Arial" w:cs="Arial"/>
          <w:sz w:val="24"/>
          <w:szCs w:val="24"/>
        </w:rPr>
      </w:pPr>
    </w:p>
    <w:p w14:paraId="3EAB26F3" w14:textId="38D8AC51" w:rsidR="000F5A9B" w:rsidRDefault="000F5A9B" w:rsidP="000F5A9B">
      <w:pPr>
        <w:pStyle w:val="ListParagraph"/>
        <w:numPr>
          <w:ilvl w:val="0"/>
          <w:numId w:val="3"/>
        </w:numPr>
        <w:spacing w:after="240"/>
        <w:rPr>
          <w:rFonts w:ascii="Arial" w:hAnsi="Arial" w:cs="Arial"/>
          <w:sz w:val="24"/>
          <w:szCs w:val="24"/>
        </w:rPr>
      </w:pPr>
      <w:r>
        <w:rPr>
          <w:rFonts w:ascii="Arial" w:hAnsi="Arial" w:cs="Arial"/>
          <w:sz w:val="24"/>
          <w:szCs w:val="24"/>
        </w:rPr>
        <w:t xml:space="preserve">September 5 </w:t>
      </w:r>
      <w:r w:rsidR="001E13EC">
        <w:rPr>
          <w:rFonts w:ascii="Arial" w:hAnsi="Arial" w:cs="Arial"/>
          <w:sz w:val="24"/>
          <w:szCs w:val="24"/>
        </w:rPr>
        <w:t>E</w:t>
      </w:r>
      <w:r>
        <w:rPr>
          <w:rFonts w:ascii="Arial" w:hAnsi="Arial" w:cs="Arial"/>
          <w:sz w:val="24"/>
          <w:szCs w:val="24"/>
        </w:rPr>
        <w:t>x-date and corporate actions</w:t>
      </w:r>
    </w:p>
    <w:p w14:paraId="2CF9D22B" w14:textId="48A18E88" w:rsidR="001E13EC" w:rsidRDefault="000F5A9B" w:rsidP="000F5A9B">
      <w:pPr>
        <w:pStyle w:val="ListParagraph"/>
        <w:numPr>
          <w:ilvl w:val="0"/>
          <w:numId w:val="5"/>
        </w:numPr>
        <w:spacing w:after="240"/>
        <w:ind w:left="1418" w:hanging="284"/>
        <w:rPr>
          <w:rFonts w:ascii="Arial" w:hAnsi="Arial" w:cs="Arial"/>
          <w:sz w:val="24"/>
          <w:szCs w:val="24"/>
        </w:rPr>
      </w:pPr>
      <w:r>
        <w:rPr>
          <w:rFonts w:ascii="Arial" w:hAnsi="Arial" w:cs="Arial"/>
          <w:sz w:val="24"/>
          <w:szCs w:val="24"/>
        </w:rPr>
        <w:t xml:space="preserve">John advised that they are still working on the documentation regarding the </w:t>
      </w:r>
      <w:r w:rsidR="001E13EC">
        <w:rPr>
          <w:rFonts w:ascii="Arial" w:hAnsi="Arial" w:cs="Arial"/>
          <w:sz w:val="24"/>
          <w:szCs w:val="24"/>
        </w:rPr>
        <w:t>E</w:t>
      </w:r>
      <w:r>
        <w:rPr>
          <w:rFonts w:ascii="Arial" w:hAnsi="Arial" w:cs="Arial"/>
          <w:sz w:val="24"/>
          <w:szCs w:val="24"/>
        </w:rPr>
        <w:t>x-date impacts</w:t>
      </w:r>
      <w:r w:rsidR="00C825AE">
        <w:rPr>
          <w:rFonts w:ascii="Arial" w:hAnsi="Arial" w:cs="Arial"/>
          <w:sz w:val="24"/>
          <w:szCs w:val="24"/>
        </w:rPr>
        <w:t xml:space="preserve"> and what DTCC would do if an ex-date falls on September 5</w:t>
      </w:r>
      <w:r>
        <w:rPr>
          <w:rFonts w:ascii="Arial" w:hAnsi="Arial" w:cs="Arial"/>
          <w:sz w:val="24"/>
          <w:szCs w:val="24"/>
        </w:rPr>
        <w:t xml:space="preserve">.  </w:t>
      </w:r>
      <w:r w:rsidR="00221E6B">
        <w:rPr>
          <w:rFonts w:ascii="Arial" w:hAnsi="Arial" w:cs="Arial"/>
          <w:sz w:val="24"/>
          <w:szCs w:val="24"/>
        </w:rPr>
        <w:t xml:space="preserve">He noted that </w:t>
      </w:r>
      <w:r w:rsidR="003E2772">
        <w:rPr>
          <w:rFonts w:ascii="Arial" w:hAnsi="Arial" w:cs="Arial"/>
          <w:sz w:val="24"/>
          <w:szCs w:val="24"/>
        </w:rPr>
        <w:t>NASDAQ</w:t>
      </w:r>
      <w:r w:rsidR="00221E6B">
        <w:rPr>
          <w:rFonts w:ascii="Arial" w:hAnsi="Arial" w:cs="Arial"/>
          <w:sz w:val="24"/>
          <w:szCs w:val="24"/>
        </w:rPr>
        <w:t xml:space="preserve"> released an issuer notice regarding no ex-dates occurring on September 5.</w:t>
      </w:r>
      <w:r w:rsidR="00C825AE">
        <w:rPr>
          <w:rStyle w:val="FootnoteReference"/>
          <w:rFonts w:ascii="Arial" w:hAnsi="Arial" w:cs="Arial"/>
          <w:sz w:val="24"/>
          <w:szCs w:val="24"/>
        </w:rPr>
        <w:footnoteReference w:id="1"/>
      </w:r>
      <w:r w:rsidR="00567F88">
        <w:rPr>
          <w:rFonts w:ascii="Arial" w:hAnsi="Arial" w:cs="Arial"/>
          <w:sz w:val="24"/>
          <w:szCs w:val="24"/>
        </w:rPr>
        <w:t xml:space="preserve">  NYSE and BATS are expected to </w:t>
      </w:r>
      <w:r w:rsidR="001E5F7E">
        <w:rPr>
          <w:rFonts w:ascii="Arial" w:hAnsi="Arial" w:cs="Arial"/>
          <w:sz w:val="24"/>
          <w:szCs w:val="24"/>
        </w:rPr>
        <w:t>likewise publish issuer notices regarding no September 5 ex-dates.</w:t>
      </w:r>
      <w:r w:rsidR="00D65DC4">
        <w:rPr>
          <w:rFonts w:ascii="Arial" w:hAnsi="Arial" w:cs="Arial"/>
          <w:sz w:val="24"/>
          <w:szCs w:val="24"/>
        </w:rPr>
        <w:t xml:space="preserve">  There is also discussion with FINRA on the matter.  </w:t>
      </w:r>
    </w:p>
    <w:p w14:paraId="39BDE0B5" w14:textId="52445017" w:rsidR="001E13EC" w:rsidRDefault="001E13EC" w:rsidP="000F5A9B">
      <w:pPr>
        <w:pStyle w:val="ListParagraph"/>
        <w:numPr>
          <w:ilvl w:val="0"/>
          <w:numId w:val="5"/>
        </w:numPr>
        <w:spacing w:after="240"/>
        <w:ind w:left="1418" w:hanging="284"/>
        <w:rPr>
          <w:rFonts w:ascii="Arial" w:hAnsi="Arial" w:cs="Arial"/>
          <w:sz w:val="24"/>
          <w:szCs w:val="24"/>
        </w:rPr>
      </w:pPr>
      <w:r>
        <w:rPr>
          <w:rFonts w:ascii="Arial" w:hAnsi="Arial" w:cs="Arial"/>
          <w:sz w:val="24"/>
          <w:szCs w:val="24"/>
        </w:rPr>
        <w:t>He expects the final document to be released by the end of June.</w:t>
      </w:r>
    </w:p>
    <w:p w14:paraId="0C26B958" w14:textId="4EAB7BD6" w:rsidR="00221E6B" w:rsidRDefault="00221E6B" w:rsidP="00C464B0">
      <w:pPr>
        <w:pStyle w:val="ListParagraph"/>
        <w:numPr>
          <w:ilvl w:val="0"/>
          <w:numId w:val="11"/>
        </w:numPr>
        <w:spacing w:after="240"/>
        <w:ind w:left="709"/>
        <w:rPr>
          <w:rFonts w:ascii="Arial" w:hAnsi="Arial" w:cs="Arial"/>
          <w:sz w:val="24"/>
          <w:szCs w:val="24"/>
        </w:rPr>
      </w:pPr>
      <w:r>
        <w:rPr>
          <w:rFonts w:ascii="Arial" w:hAnsi="Arial" w:cs="Arial"/>
          <w:sz w:val="24"/>
          <w:szCs w:val="24"/>
        </w:rPr>
        <w:t>OTC derivatives are still under review by ISDA.</w:t>
      </w:r>
    </w:p>
    <w:p w14:paraId="2844ABDE" w14:textId="37D9DD74" w:rsidR="00567F88" w:rsidRDefault="00567F88" w:rsidP="00C464B0">
      <w:pPr>
        <w:pStyle w:val="ListParagraph"/>
        <w:numPr>
          <w:ilvl w:val="0"/>
          <w:numId w:val="11"/>
        </w:numPr>
        <w:spacing w:after="240"/>
        <w:ind w:left="709"/>
        <w:rPr>
          <w:rFonts w:ascii="Arial" w:hAnsi="Arial" w:cs="Arial"/>
          <w:sz w:val="24"/>
          <w:szCs w:val="24"/>
        </w:rPr>
      </w:pPr>
      <w:r>
        <w:rPr>
          <w:rFonts w:ascii="Arial" w:hAnsi="Arial" w:cs="Arial"/>
          <w:sz w:val="24"/>
          <w:szCs w:val="24"/>
        </w:rPr>
        <w:t>CMOs</w:t>
      </w:r>
    </w:p>
    <w:p w14:paraId="6D823937" w14:textId="0C4FE0B7" w:rsidR="00567F88" w:rsidRPr="00567F88" w:rsidRDefault="00567F88" w:rsidP="00567F88">
      <w:pPr>
        <w:pStyle w:val="ListParagraph"/>
        <w:numPr>
          <w:ilvl w:val="0"/>
          <w:numId w:val="14"/>
        </w:numPr>
        <w:spacing w:after="240"/>
        <w:ind w:left="1418"/>
        <w:rPr>
          <w:rFonts w:ascii="Arial" w:hAnsi="Arial" w:cs="Arial"/>
          <w:sz w:val="24"/>
          <w:szCs w:val="24"/>
        </w:rPr>
      </w:pPr>
      <w:r w:rsidRPr="00567F88">
        <w:rPr>
          <w:rFonts w:ascii="Arial" w:hAnsi="Arial" w:cs="Arial"/>
          <w:sz w:val="24"/>
          <w:szCs w:val="24"/>
        </w:rPr>
        <w:t xml:space="preserve">SIFMA mortgage backed group and UST2 ISC are developing some </w:t>
      </w:r>
      <w:r w:rsidR="00C825AE">
        <w:rPr>
          <w:rFonts w:ascii="Arial" w:hAnsi="Arial" w:cs="Arial"/>
          <w:sz w:val="24"/>
          <w:szCs w:val="24"/>
        </w:rPr>
        <w:t xml:space="preserve">communication regarding </w:t>
      </w:r>
      <w:r w:rsidRPr="00567F88">
        <w:rPr>
          <w:rFonts w:ascii="Arial" w:hAnsi="Arial" w:cs="Arial"/>
          <w:sz w:val="24"/>
          <w:szCs w:val="24"/>
        </w:rPr>
        <w:t>CMOs (such as Fannie Maes, Freddie Macs, Ginnie Maes)  due to industry questions</w:t>
      </w:r>
    </w:p>
    <w:p w14:paraId="67AFA6F6" w14:textId="503837BB" w:rsidR="00567F88" w:rsidRDefault="00567F88" w:rsidP="00C464B0">
      <w:pPr>
        <w:pStyle w:val="ListParagraph"/>
        <w:numPr>
          <w:ilvl w:val="0"/>
          <w:numId w:val="11"/>
        </w:numPr>
        <w:spacing w:after="240"/>
        <w:ind w:left="709"/>
        <w:rPr>
          <w:rFonts w:ascii="Arial" w:hAnsi="Arial" w:cs="Arial"/>
          <w:sz w:val="24"/>
          <w:szCs w:val="24"/>
        </w:rPr>
      </w:pPr>
      <w:r>
        <w:rPr>
          <w:rFonts w:ascii="Arial" w:hAnsi="Arial" w:cs="Arial"/>
          <w:sz w:val="24"/>
          <w:szCs w:val="24"/>
        </w:rPr>
        <w:t>Prime Broker disaffirmation</w:t>
      </w:r>
    </w:p>
    <w:p w14:paraId="58A5158A" w14:textId="387587EA" w:rsidR="00567F88" w:rsidRDefault="00567F88" w:rsidP="00567F88">
      <w:pPr>
        <w:pStyle w:val="ListParagraph"/>
        <w:numPr>
          <w:ilvl w:val="0"/>
          <w:numId w:val="13"/>
        </w:numPr>
        <w:spacing w:after="240"/>
        <w:rPr>
          <w:rFonts w:ascii="Arial" w:hAnsi="Arial" w:cs="Arial"/>
          <w:sz w:val="24"/>
          <w:szCs w:val="24"/>
        </w:rPr>
      </w:pPr>
      <w:r>
        <w:rPr>
          <w:rFonts w:ascii="Arial" w:hAnsi="Arial" w:cs="Arial"/>
          <w:sz w:val="24"/>
          <w:szCs w:val="24"/>
        </w:rPr>
        <w:t>The cutoff will be 5pm EST on settlement date minus one</w:t>
      </w:r>
    </w:p>
    <w:p w14:paraId="6120062A" w14:textId="24995559" w:rsidR="00C464B0" w:rsidRDefault="00C464B0" w:rsidP="00C464B0">
      <w:pPr>
        <w:pStyle w:val="ListParagraph"/>
        <w:numPr>
          <w:ilvl w:val="0"/>
          <w:numId w:val="11"/>
        </w:numPr>
        <w:spacing w:after="240"/>
        <w:ind w:left="709"/>
        <w:rPr>
          <w:rFonts w:ascii="Arial" w:hAnsi="Arial" w:cs="Arial"/>
          <w:sz w:val="24"/>
          <w:szCs w:val="24"/>
        </w:rPr>
      </w:pPr>
      <w:r>
        <w:rPr>
          <w:rFonts w:ascii="Arial" w:hAnsi="Arial" w:cs="Arial"/>
          <w:sz w:val="24"/>
          <w:szCs w:val="24"/>
        </w:rPr>
        <w:t>Securities Lending</w:t>
      </w:r>
    </w:p>
    <w:p w14:paraId="0856F99B" w14:textId="70073DBD" w:rsidR="00221E6B" w:rsidRPr="00221E6B" w:rsidRDefault="00C464B0" w:rsidP="00C464B0">
      <w:pPr>
        <w:pStyle w:val="ListParagraph"/>
        <w:numPr>
          <w:ilvl w:val="0"/>
          <w:numId w:val="12"/>
        </w:numPr>
        <w:spacing w:after="240"/>
        <w:ind w:left="1418" w:hanging="284"/>
        <w:rPr>
          <w:rFonts w:ascii="Arial" w:hAnsi="Arial" w:cs="Arial"/>
          <w:sz w:val="24"/>
          <w:szCs w:val="24"/>
        </w:rPr>
      </w:pPr>
      <w:r>
        <w:rPr>
          <w:rFonts w:ascii="Arial" w:hAnsi="Arial" w:cs="Arial"/>
          <w:sz w:val="24"/>
          <w:szCs w:val="24"/>
        </w:rPr>
        <w:t>There was discussion whether there are changes required for the master securities lending agreement used by organizations.  SIFMA has drafted some proposed text for those firms wishing to update their agreements (posted on the UST2 website).</w:t>
      </w:r>
    </w:p>
    <w:p w14:paraId="3EB98346" w14:textId="78E5C255" w:rsidR="006D14B8" w:rsidRPr="007108D2" w:rsidRDefault="008E2D91" w:rsidP="00527094">
      <w:pPr>
        <w:pStyle w:val="ListParagraph"/>
        <w:numPr>
          <w:ilvl w:val="0"/>
          <w:numId w:val="2"/>
        </w:numPr>
        <w:tabs>
          <w:tab w:val="right" w:pos="10773"/>
        </w:tabs>
        <w:spacing w:after="240"/>
        <w:ind w:left="426" w:hanging="426"/>
        <w:rPr>
          <w:rFonts w:ascii="Arial" w:hAnsi="Arial" w:cs="Arial"/>
          <w:b/>
          <w:sz w:val="24"/>
          <w:szCs w:val="24"/>
        </w:rPr>
      </w:pPr>
      <w:r>
        <w:rPr>
          <w:rFonts w:ascii="Arial" w:hAnsi="Arial" w:cs="Arial"/>
          <w:b/>
          <w:sz w:val="24"/>
          <w:szCs w:val="24"/>
        </w:rPr>
        <w:t xml:space="preserve">CCMA Update                                                          </w:t>
      </w:r>
      <w:r w:rsidR="003E2772">
        <w:rPr>
          <w:rFonts w:ascii="Arial" w:hAnsi="Arial" w:cs="Arial"/>
          <w:b/>
          <w:sz w:val="24"/>
          <w:szCs w:val="24"/>
        </w:rPr>
        <w:tab/>
      </w:r>
      <w:r>
        <w:rPr>
          <w:rFonts w:ascii="Arial" w:hAnsi="Arial" w:cs="Arial"/>
          <w:b/>
          <w:sz w:val="24"/>
          <w:szCs w:val="24"/>
        </w:rPr>
        <w:t xml:space="preserve">   </w:t>
      </w:r>
      <w:r w:rsidR="00992483">
        <w:rPr>
          <w:rFonts w:ascii="Arial" w:hAnsi="Arial" w:cs="Arial"/>
          <w:b/>
          <w:sz w:val="24"/>
          <w:szCs w:val="24"/>
        </w:rPr>
        <w:t>Keith Evans</w:t>
      </w:r>
      <w:r w:rsidR="006D14B8" w:rsidRPr="007108D2">
        <w:rPr>
          <w:rFonts w:ascii="Arial" w:hAnsi="Arial" w:cs="Arial"/>
          <w:b/>
          <w:sz w:val="24"/>
          <w:szCs w:val="24"/>
        </w:rPr>
        <w:tab/>
      </w:r>
    </w:p>
    <w:p w14:paraId="3C5DA46C" w14:textId="77777777" w:rsidR="00A90DE2" w:rsidRDefault="00A90DE2" w:rsidP="006D14B8">
      <w:pPr>
        <w:ind w:left="360"/>
        <w:rPr>
          <w:rFonts w:ascii="Arial" w:hAnsi="Arial" w:cs="Arial"/>
          <w:sz w:val="24"/>
          <w:szCs w:val="24"/>
        </w:rPr>
      </w:pPr>
      <w:r>
        <w:rPr>
          <w:rFonts w:ascii="Arial" w:hAnsi="Arial" w:cs="Arial"/>
          <w:sz w:val="24"/>
          <w:szCs w:val="24"/>
        </w:rPr>
        <w:t>Keith provided an update on overall CCMA T+2 activities.</w:t>
      </w:r>
    </w:p>
    <w:p w14:paraId="4BEE380B" w14:textId="0D6211E5" w:rsidR="001E13EC" w:rsidRDefault="003C0585" w:rsidP="001E13EC">
      <w:pPr>
        <w:pStyle w:val="ListParagraph"/>
        <w:numPr>
          <w:ilvl w:val="0"/>
          <w:numId w:val="3"/>
        </w:numPr>
        <w:rPr>
          <w:rFonts w:ascii="Arial" w:hAnsi="Arial" w:cs="Arial"/>
          <w:sz w:val="24"/>
          <w:szCs w:val="24"/>
        </w:rPr>
      </w:pPr>
      <w:r w:rsidRPr="001E13EC">
        <w:rPr>
          <w:rFonts w:ascii="Arial" w:hAnsi="Arial" w:cs="Arial"/>
          <w:sz w:val="24"/>
          <w:szCs w:val="24"/>
        </w:rPr>
        <w:t xml:space="preserve">Keith </w:t>
      </w:r>
      <w:r w:rsidR="001E13EC">
        <w:rPr>
          <w:rFonts w:ascii="Arial" w:hAnsi="Arial" w:cs="Arial"/>
          <w:sz w:val="24"/>
          <w:szCs w:val="24"/>
        </w:rPr>
        <w:t xml:space="preserve">said </w:t>
      </w:r>
      <w:r w:rsidRPr="001E13EC">
        <w:rPr>
          <w:rFonts w:ascii="Arial" w:hAnsi="Arial" w:cs="Arial"/>
          <w:sz w:val="24"/>
          <w:szCs w:val="24"/>
        </w:rPr>
        <w:t xml:space="preserve">that the CCMA </w:t>
      </w:r>
      <w:r w:rsidR="001E13EC">
        <w:rPr>
          <w:rFonts w:ascii="Arial" w:hAnsi="Arial" w:cs="Arial"/>
          <w:sz w:val="24"/>
          <w:szCs w:val="24"/>
        </w:rPr>
        <w:t>recently issued the</w:t>
      </w:r>
      <w:r w:rsidRPr="001E13EC">
        <w:rPr>
          <w:rFonts w:ascii="Arial" w:hAnsi="Arial" w:cs="Arial"/>
          <w:sz w:val="24"/>
          <w:szCs w:val="24"/>
        </w:rPr>
        <w:t xml:space="preserve"> third readiness </w:t>
      </w:r>
      <w:r w:rsidR="00164227" w:rsidRPr="001E13EC">
        <w:rPr>
          <w:rFonts w:ascii="Arial" w:hAnsi="Arial" w:cs="Arial"/>
          <w:sz w:val="24"/>
          <w:szCs w:val="24"/>
        </w:rPr>
        <w:t>survey</w:t>
      </w:r>
      <w:r w:rsidR="001E13EC">
        <w:rPr>
          <w:rFonts w:ascii="Arial" w:hAnsi="Arial" w:cs="Arial"/>
          <w:sz w:val="24"/>
          <w:szCs w:val="24"/>
        </w:rPr>
        <w:t xml:space="preserve"> with a </w:t>
      </w:r>
      <w:r w:rsidR="00E43133">
        <w:rPr>
          <w:rFonts w:ascii="Arial" w:hAnsi="Arial" w:cs="Arial"/>
          <w:sz w:val="24"/>
          <w:szCs w:val="24"/>
        </w:rPr>
        <w:t>completion</w:t>
      </w:r>
      <w:r w:rsidR="001E13EC">
        <w:rPr>
          <w:rFonts w:ascii="Arial" w:hAnsi="Arial" w:cs="Arial"/>
          <w:sz w:val="24"/>
          <w:szCs w:val="24"/>
        </w:rPr>
        <w:t xml:space="preserve"> date of June 26</w:t>
      </w:r>
      <w:r w:rsidR="001E13EC" w:rsidRPr="001E13EC">
        <w:rPr>
          <w:rFonts w:ascii="Arial" w:hAnsi="Arial" w:cs="Arial"/>
          <w:sz w:val="24"/>
          <w:szCs w:val="24"/>
          <w:vertAlign w:val="superscript"/>
        </w:rPr>
        <w:t>th</w:t>
      </w:r>
      <w:r w:rsidR="001E13EC">
        <w:rPr>
          <w:rFonts w:ascii="Arial" w:hAnsi="Arial" w:cs="Arial"/>
          <w:sz w:val="24"/>
          <w:szCs w:val="24"/>
        </w:rPr>
        <w:t xml:space="preserve">. </w:t>
      </w:r>
      <w:r w:rsidR="00D13DBA">
        <w:rPr>
          <w:rFonts w:ascii="Arial" w:hAnsi="Arial" w:cs="Arial"/>
          <w:sz w:val="24"/>
          <w:szCs w:val="24"/>
        </w:rPr>
        <w:t xml:space="preserve">There are approximately 200 recipients (20% received back to date). </w:t>
      </w:r>
      <w:r w:rsidR="00E43133">
        <w:rPr>
          <w:rFonts w:ascii="Arial" w:hAnsi="Arial" w:cs="Arial"/>
          <w:sz w:val="24"/>
          <w:szCs w:val="24"/>
        </w:rPr>
        <w:t>He encouraged everyone to respond as soon as possible.</w:t>
      </w:r>
    </w:p>
    <w:p w14:paraId="35F17B38" w14:textId="33C35E68" w:rsidR="00E43133" w:rsidRDefault="001E13EC" w:rsidP="001E13EC">
      <w:pPr>
        <w:pStyle w:val="ListParagraph"/>
        <w:numPr>
          <w:ilvl w:val="0"/>
          <w:numId w:val="3"/>
        </w:numPr>
        <w:rPr>
          <w:rFonts w:ascii="Arial" w:hAnsi="Arial" w:cs="Arial"/>
          <w:sz w:val="24"/>
          <w:szCs w:val="24"/>
        </w:rPr>
      </w:pPr>
      <w:r>
        <w:rPr>
          <w:rFonts w:ascii="Arial" w:hAnsi="Arial" w:cs="Arial"/>
          <w:sz w:val="24"/>
          <w:szCs w:val="24"/>
        </w:rPr>
        <w:t>Keit</w:t>
      </w:r>
      <w:r w:rsidR="00E43133">
        <w:rPr>
          <w:rFonts w:ascii="Arial" w:hAnsi="Arial" w:cs="Arial"/>
          <w:sz w:val="24"/>
          <w:szCs w:val="24"/>
        </w:rPr>
        <w:t>h also reported that the Project Acknowledgement Form was distributed to the 37 infrastructure providers on June 1</w:t>
      </w:r>
      <w:r w:rsidR="00E43133" w:rsidRPr="00E43133">
        <w:rPr>
          <w:rFonts w:ascii="Arial" w:hAnsi="Arial" w:cs="Arial"/>
          <w:sz w:val="24"/>
          <w:szCs w:val="24"/>
          <w:vertAlign w:val="superscript"/>
        </w:rPr>
        <w:t>st</w:t>
      </w:r>
      <w:r w:rsidR="00E43133">
        <w:rPr>
          <w:rFonts w:ascii="Arial" w:hAnsi="Arial" w:cs="Arial"/>
          <w:sz w:val="24"/>
          <w:szCs w:val="24"/>
        </w:rPr>
        <w:t>. The deadline for return is June 30</w:t>
      </w:r>
      <w:r w:rsidR="00E43133" w:rsidRPr="00E43133">
        <w:rPr>
          <w:rFonts w:ascii="Arial" w:hAnsi="Arial" w:cs="Arial"/>
          <w:sz w:val="24"/>
          <w:szCs w:val="24"/>
          <w:vertAlign w:val="superscript"/>
        </w:rPr>
        <w:t>th</w:t>
      </w:r>
      <w:r w:rsidR="00E43133">
        <w:rPr>
          <w:rFonts w:ascii="Arial" w:hAnsi="Arial" w:cs="Arial"/>
          <w:sz w:val="24"/>
          <w:szCs w:val="24"/>
        </w:rPr>
        <w:t>. Again, Keith encouraged the 37 firms to sign and return as soon as possible.</w:t>
      </w:r>
      <w:r w:rsidR="00A24533">
        <w:rPr>
          <w:rFonts w:ascii="Arial" w:hAnsi="Arial" w:cs="Arial"/>
          <w:sz w:val="24"/>
          <w:szCs w:val="24"/>
        </w:rPr>
        <w:t xml:space="preserve"> At this point, one-third have been returned.</w:t>
      </w:r>
      <w:r w:rsidR="00983BF9">
        <w:rPr>
          <w:rFonts w:ascii="Arial" w:hAnsi="Arial" w:cs="Arial"/>
          <w:sz w:val="24"/>
          <w:szCs w:val="24"/>
        </w:rPr>
        <w:t xml:space="preserve">  Bloomberg Tradebook has ceased operation in Canada so it means there are 36 entities to return the Form.</w:t>
      </w:r>
      <w:r w:rsidR="00D275DF">
        <w:rPr>
          <w:rFonts w:ascii="Arial" w:hAnsi="Arial" w:cs="Arial"/>
          <w:sz w:val="24"/>
          <w:szCs w:val="24"/>
        </w:rPr>
        <w:t xml:space="preserve">  CDS reported that it has received back about 40% of its </w:t>
      </w:r>
      <w:r w:rsidR="00D275DF">
        <w:rPr>
          <w:rFonts w:ascii="Arial" w:hAnsi="Arial" w:cs="Arial"/>
          <w:sz w:val="24"/>
          <w:szCs w:val="24"/>
        </w:rPr>
        <w:lastRenderedPageBreak/>
        <w:t>acknowledgements from IIROC members; and overall the response rate is approximately one-third.</w:t>
      </w:r>
    </w:p>
    <w:p w14:paraId="3BFF3D38" w14:textId="7EA8B943" w:rsidR="00E43133" w:rsidRDefault="00E43133" w:rsidP="001E13EC">
      <w:pPr>
        <w:pStyle w:val="ListParagraph"/>
        <w:numPr>
          <w:ilvl w:val="0"/>
          <w:numId w:val="3"/>
        </w:numPr>
        <w:rPr>
          <w:rFonts w:ascii="Arial" w:hAnsi="Arial" w:cs="Arial"/>
          <w:sz w:val="24"/>
          <w:szCs w:val="24"/>
        </w:rPr>
      </w:pPr>
      <w:r>
        <w:rPr>
          <w:rFonts w:ascii="Arial" w:hAnsi="Arial" w:cs="Arial"/>
          <w:sz w:val="24"/>
          <w:szCs w:val="24"/>
        </w:rPr>
        <w:t xml:space="preserve">Keith discussed the framework for what the CCMA plans will be during the transitional period. He said that each infrastructure provider will have their own implementation plan, and the industry should rely on each of those plans for transitional support. </w:t>
      </w:r>
    </w:p>
    <w:p w14:paraId="47E24D46" w14:textId="49DC727F" w:rsidR="003C0585" w:rsidRDefault="00E43133" w:rsidP="001E13EC">
      <w:pPr>
        <w:pStyle w:val="ListParagraph"/>
        <w:numPr>
          <w:ilvl w:val="0"/>
          <w:numId w:val="3"/>
        </w:numPr>
        <w:rPr>
          <w:rFonts w:ascii="Arial" w:hAnsi="Arial" w:cs="Arial"/>
          <w:sz w:val="24"/>
          <w:szCs w:val="24"/>
        </w:rPr>
      </w:pPr>
      <w:r>
        <w:rPr>
          <w:rFonts w:ascii="Arial" w:hAnsi="Arial" w:cs="Arial"/>
          <w:sz w:val="24"/>
          <w:szCs w:val="24"/>
        </w:rPr>
        <w:t>The CCMA will</w:t>
      </w:r>
    </w:p>
    <w:p w14:paraId="56E6AAA4" w14:textId="4522208B" w:rsidR="00E43133" w:rsidRDefault="00E43133" w:rsidP="00E43133">
      <w:pPr>
        <w:pStyle w:val="ListParagraph"/>
        <w:numPr>
          <w:ilvl w:val="1"/>
          <w:numId w:val="3"/>
        </w:numPr>
        <w:rPr>
          <w:rFonts w:ascii="Arial" w:hAnsi="Arial" w:cs="Arial"/>
          <w:sz w:val="24"/>
          <w:szCs w:val="24"/>
        </w:rPr>
      </w:pPr>
      <w:r>
        <w:rPr>
          <w:rFonts w:ascii="Arial" w:hAnsi="Arial" w:cs="Arial"/>
          <w:sz w:val="24"/>
          <w:szCs w:val="24"/>
        </w:rPr>
        <w:t>Establish regular conference call</w:t>
      </w:r>
      <w:r w:rsidR="00A24533">
        <w:rPr>
          <w:rFonts w:ascii="Arial" w:hAnsi="Arial" w:cs="Arial"/>
          <w:sz w:val="24"/>
          <w:szCs w:val="24"/>
        </w:rPr>
        <w:t>s</w:t>
      </w:r>
      <w:r>
        <w:rPr>
          <w:rFonts w:ascii="Arial" w:hAnsi="Arial" w:cs="Arial"/>
          <w:sz w:val="24"/>
          <w:szCs w:val="24"/>
        </w:rPr>
        <w:t xml:space="preserve"> to discuss issues, raise questions, seek guidance, etc.</w:t>
      </w:r>
    </w:p>
    <w:p w14:paraId="387DF05E" w14:textId="796CA46B" w:rsidR="00E43133" w:rsidRDefault="00E43133" w:rsidP="00E43133">
      <w:pPr>
        <w:pStyle w:val="ListParagraph"/>
        <w:numPr>
          <w:ilvl w:val="1"/>
          <w:numId w:val="3"/>
        </w:numPr>
        <w:rPr>
          <w:rFonts w:ascii="Arial" w:hAnsi="Arial" w:cs="Arial"/>
          <w:sz w:val="24"/>
          <w:szCs w:val="24"/>
        </w:rPr>
      </w:pPr>
      <w:r>
        <w:rPr>
          <w:rFonts w:ascii="Arial" w:hAnsi="Arial" w:cs="Arial"/>
          <w:sz w:val="24"/>
          <w:szCs w:val="24"/>
        </w:rPr>
        <w:t>Emergency situations will be dealt with as needed.</w:t>
      </w:r>
    </w:p>
    <w:p w14:paraId="7FA2E434" w14:textId="1968290C" w:rsidR="008F494B" w:rsidRDefault="008F494B" w:rsidP="00E43133">
      <w:pPr>
        <w:pStyle w:val="ListParagraph"/>
        <w:numPr>
          <w:ilvl w:val="1"/>
          <w:numId w:val="3"/>
        </w:numPr>
        <w:rPr>
          <w:rFonts w:ascii="Arial" w:hAnsi="Arial" w:cs="Arial"/>
          <w:sz w:val="24"/>
          <w:szCs w:val="24"/>
        </w:rPr>
      </w:pPr>
      <w:r>
        <w:rPr>
          <w:rFonts w:ascii="Arial" w:hAnsi="Arial" w:cs="Arial"/>
          <w:sz w:val="24"/>
          <w:szCs w:val="24"/>
        </w:rPr>
        <w:t>Provide statistical information, where available.</w:t>
      </w:r>
    </w:p>
    <w:p w14:paraId="4BFB7458" w14:textId="3FF1E0CB" w:rsidR="008F494B" w:rsidRPr="001E13EC" w:rsidRDefault="008F494B" w:rsidP="00E43133">
      <w:pPr>
        <w:pStyle w:val="ListParagraph"/>
        <w:numPr>
          <w:ilvl w:val="1"/>
          <w:numId w:val="3"/>
        </w:numPr>
        <w:rPr>
          <w:rFonts w:ascii="Arial" w:hAnsi="Arial" w:cs="Arial"/>
          <w:sz w:val="24"/>
          <w:szCs w:val="24"/>
        </w:rPr>
      </w:pPr>
      <w:r>
        <w:rPr>
          <w:rFonts w:ascii="Arial" w:hAnsi="Arial" w:cs="Arial"/>
          <w:sz w:val="24"/>
          <w:szCs w:val="24"/>
        </w:rPr>
        <w:t>Share industry issues, as appropriate.</w:t>
      </w:r>
    </w:p>
    <w:p w14:paraId="6156AAC7" w14:textId="25C7EF15" w:rsidR="00164227" w:rsidRDefault="00164227" w:rsidP="000D3B0B">
      <w:pPr>
        <w:pStyle w:val="ListParagraph"/>
        <w:numPr>
          <w:ilvl w:val="0"/>
          <w:numId w:val="2"/>
        </w:numPr>
        <w:spacing w:after="240"/>
        <w:ind w:left="426" w:hanging="426"/>
        <w:rPr>
          <w:rFonts w:ascii="Arial" w:hAnsi="Arial" w:cs="Arial"/>
          <w:b/>
          <w:sz w:val="24"/>
          <w:szCs w:val="24"/>
        </w:rPr>
      </w:pPr>
      <w:r>
        <w:rPr>
          <w:rFonts w:ascii="Arial" w:hAnsi="Arial" w:cs="Arial"/>
          <w:b/>
          <w:sz w:val="24"/>
          <w:szCs w:val="24"/>
        </w:rPr>
        <w:t>CSA Notices</w:t>
      </w:r>
      <w:r w:rsidR="008F494B">
        <w:rPr>
          <w:rFonts w:ascii="Arial" w:hAnsi="Arial" w:cs="Arial"/>
          <w:b/>
          <w:sz w:val="24"/>
          <w:szCs w:val="24"/>
        </w:rPr>
        <w:t xml:space="preserve"> </w:t>
      </w:r>
    </w:p>
    <w:p w14:paraId="581C1CD0" w14:textId="51C1EF4D" w:rsidR="008F494B" w:rsidRDefault="008F494B" w:rsidP="008F494B">
      <w:pPr>
        <w:spacing w:after="240"/>
        <w:ind w:left="1080"/>
        <w:rPr>
          <w:rFonts w:ascii="Arial" w:hAnsi="Arial" w:cs="Arial"/>
          <w:sz w:val="24"/>
          <w:szCs w:val="24"/>
        </w:rPr>
      </w:pPr>
      <w:r>
        <w:rPr>
          <w:rFonts w:ascii="Arial" w:hAnsi="Arial" w:cs="Arial"/>
          <w:sz w:val="24"/>
          <w:szCs w:val="24"/>
        </w:rPr>
        <w:t xml:space="preserve">For </w:t>
      </w:r>
      <w:r w:rsidR="00164227" w:rsidRPr="008F494B">
        <w:rPr>
          <w:rFonts w:ascii="Arial" w:hAnsi="Arial" w:cs="Arial"/>
          <w:sz w:val="24"/>
          <w:szCs w:val="24"/>
        </w:rPr>
        <w:t>NI 81-102</w:t>
      </w:r>
      <w:r>
        <w:rPr>
          <w:rFonts w:ascii="Arial" w:hAnsi="Arial" w:cs="Arial"/>
          <w:sz w:val="24"/>
          <w:szCs w:val="24"/>
        </w:rPr>
        <w:t>,</w:t>
      </w:r>
      <w:r w:rsidR="00164227" w:rsidRPr="008F494B">
        <w:rPr>
          <w:rFonts w:ascii="Arial" w:hAnsi="Arial" w:cs="Arial"/>
          <w:sz w:val="24"/>
          <w:szCs w:val="24"/>
        </w:rPr>
        <w:t xml:space="preserve"> Keith reported </w:t>
      </w:r>
      <w:r w:rsidR="00485F2B" w:rsidRPr="008F494B">
        <w:rPr>
          <w:rFonts w:ascii="Arial" w:hAnsi="Arial" w:cs="Arial"/>
          <w:sz w:val="24"/>
          <w:szCs w:val="24"/>
        </w:rPr>
        <w:t xml:space="preserve">that </w:t>
      </w:r>
      <w:r>
        <w:rPr>
          <w:rFonts w:ascii="Arial" w:hAnsi="Arial" w:cs="Arial"/>
          <w:sz w:val="24"/>
          <w:szCs w:val="24"/>
        </w:rPr>
        <w:t>a proposed CCMA/industry response letter was included in the T2SC meeting material. The letter is very simple; we thanked the CSA for their continued support of changes necessary to support the transition to T+2, and that they should go ahead and implement the proposed changes as soon as possible.</w:t>
      </w:r>
    </w:p>
    <w:p w14:paraId="0868AEFE" w14:textId="55D261C6" w:rsidR="00815BA1" w:rsidRDefault="00815BA1" w:rsidP="008F494B">
      <w:pPr>
        <w:spacing w:after="240"/>
        <w:ind w:left="1080"/>
        <w:rPr>
          <w:rFonts w:ascii="Arial" w:hAnsi="Arial" w:cs="Arial"/>
          <w:sz w:val="24"/>
          <w:szCs w:val="24"/>
        </w:rPr>
      </w:pPr>
      <w:r>
        <w:rPr>
          <w:rFonts w:ascii="Arial" w:hAnsi="Arial" w:cs="Arial"/>
          <w:sz w:val="24"/>
          <w:szCs w:val="24"/>
        </w:rPr>
        <w:t>There was a question concerning funds that have underlying securities that have longer settlement timelines.  As under current NI 81-102 rules, an exemption would be appropriate – Jamie noted that the CSA has not received any exemption requests for the current T+3 settlement environment.  As an exemption request would still be possible under an amended NI 81-102, the view was that the letter did not need to address this process.</w:t>
      </w:r>
    </w:p>
    <w:p w14:paraId="0FEA99BF" w14:textId="490E827A" w:rsidR="00164227" w:rsidRPr="008F494B" w:rsidRDefault="008F494B" w:rsidP="008F494B">
      <w:pPr>
        <w:spacing w:after="240"/>
        <w:ind w:left="1080"/>
        <w:rPr>
          <w:rFonts w:ascii="Arial" w:hAnsi="Arial" w:cs="Arial"/>
          <w:sz w:val="24"/>
          <w:szCs w:val="24"/>
        </w:rPr>
      </w:pPr>
      <w:r>
        <w:rPr>
          <w:rFonts w:ascii="Arial" w:hAnsi="Arial" w:cs="Arial"/>
          <w:sz w:val="24"/>
          <w:szCs w:val="24"/>
        </w:rPr>
        <w:t>After a short discussion, the letter was approved for submission to the CSA, prior to the July 26</w:t>
      </w:r>
      <w:r w:rsidRPr="008F494B">
        <w:rPr>
          <w:rFonts w:ascii="Arial" w:hAnsi="Arial" w:cs="Arial"/>
          <w:sz w:val="24"/>
          <w:szCs w:val="24"/>
          <w:vertAlign w:val="superscript"/>
        </w:rPr>
        <w:t>th</w:t>
      </w:r>
      <w:r>
        <w:rPr>
          <w:rFonts w:ascii="Arial" w:hAnsi="Arial" w:cs="Arial"/>
          <w:sz w:val="24"/>
          <w:szCs w:val="24"/>
        </w:rPr>
        <w:t xml:space="preserve"> deadline.</w:t>
      </w:r>
      <w:r w:rsidR="00485F2B" w:rsidRPr="008F494B">
        <w:rPr>
          <w:rFonts w:ascii="Arial" w:hAnsi="Arial" w:cs="Arial"/>
          <w:sz w:val="24"/>
          <w:szCs w:val="24"/>
        </w:rPr>
        <w:t xml:space="preserve"> </w:t>
      </w:r>
    </w:p>
    <w:p w14:paraId="71CF678B" w14:textId="77777777" w:rsidR="006D14B8" w:rsidRPr="008F275F" w:rsidRDefault="006D14B8" w:rsidP="00FC5C1A">
      <w:pPr>
        <w:pStyle w:val="ListParagraph"/>
        <w:numPr>
          <w:ilvl w:val="0"/>
          <w:numId w:val="2"/>
        </w:numPr>
        <w:spacing w:after="240"/>
        <w:ind w:left="426" w:hanging="426"/>
        <w:rPr>
          <w:rFonts w:ascii="Arial" w:hAnsi="Arial" w:cs="Arial"/>
          <w:b/>
          <w:sz w:val="24"/>
          <w:szCs w:val="24"/>
        </w:rPr>
      </w:pPr>
      <w:r w:rsidRPr="008F275F">
        <w:rPr>
          <w:rFonts w:ascii="Arial" w:hAnsi="Arial" w:cs="Arial"/>
          <w:b/>
          <w:sz w:val="24"/>
          <w:szCs w:val="24"/>
        </w:rPr>
        <w:t>T2S</w:t>
      </w:r>
      <w:r>
        <w:rPr>
          <w:rFonts w:ascii="Arial" w:hAnsi="Arial" w:cs="Arial"/>
          <w:b/>
          <w:sz w:val="24"/>
          <w:szCs w:val="24"/>
        </w:rPr>
        <w:t>C Working Group Status</w:t>
      </w:r>
    </w:p>
    <w:p w14:paraId="5BD05D7B" w14:textId="0F3C32DC" w:rsidR="006C0DF2" w:rsidRDefault="002935B1" w:rsidP="00FC5C1A">
      <w:pPr>
        <w:pStyle w:val="ListParagraph"/>
        <w:numPr>
          <w:ilvl w:val="1"/>
          <w:numId w:val="2"/>
        </w:numPr>
        <w:tabs>
          <w:tab w:val="right" w:pos="10773"/>
        </w:tabs>
        <w:spacing w:after="40"/>
        <w:ind w:left="426" w:hanging="426"/>
        <w:rPr>
          <w:rFonts w:ascii="Arial" w:hAnsi="Arial" w:cs="Arial"/>
          <w:b/>
          <w:sz w:val="24"/>
          <w:szCs w:val="24"/>
        </w:rPr>
      </w:pPr>
      <w:r>
        <w:rPr>
          <w:rFonts w:ascii="Arial" w:hAnsi="Arial" w:cs="Arial"/>
          <w:b/>
          <w:sz w:val="24"/>
          <w:szCs w:val="24"/>
        </w:rPr>
        <w:t xml:space="preserve"> </w:t>
      </w:r>
      <w:r w:rsidR="006D14B8" w:rsidRPr="008F275F">
        <w:rPr>
          <w:rFonts w:ascii="Arial" w:hAnsi="Arial" w:cs="Arial"/>
          <w:b/>
          <w:sz w:val="24"/>
          <w:szCs w:val="24"/>
        </w:rPr>
        <w:t>OWG</w:t>
      </w:r>
      <w:r w:rsidR="006D14B8">
        <w:rPr>
          <w:rFonts w:ascii="Arial" w:hAnsi="Arial" w:cs="Arial"/>
          <w:b/>
          <w:sz w:val="24"/>
          <w:szCs w:val="24"/>
        </w:rPr>
        <w:tab/>
        <w:t>Michael Holmes</w:t>
      </w:r>
    </w:p>
    <w:p w14:paraId="3CC43E33" w14:textId="25E2C3B7" w:rsidR="006D14B8" w:rsidRPr="006C0DF2" w:rsidRDefault="006C0DF2" w:rsidP="006C0DF2">
      <w:pPr>
        <w:tabs>
          <w:tab w:val="right" w:pos="10773"/>
        </w:tabs>
        <w:spacing w:after="40"/>
        <w:ind w:left="6300"/>
        <w:rPr>
          <w:rFonts w:ascii="Arial" w:hAnsi="Arial" w:cs="Arial"/>
          <w:b/>
          <w:sz w:val="24"/>
          <w:szCs w:val="24"/>
        </w:rPr>
      </w:pPr>
      <w:r>
        <w:rPr>
          <w:rFonts w:ascii="Arial" w:hAnsi="Arial" w:cs="Arial"/>
          <w:b/>
          <w:sz w:val="24"/>
          <w:szCs w:val="24"/>
        </w:rPr>
        <w:tab/>
        <w:t>Domenic Sgambelluri</w:t>
      </w:r>
      <w:r w:rsidR="006D14B8" w:rsidRPr="006C0DF2">
        <w:rPr>
          <w:rFonts w:ascii="Arial" w:hAnsi="Arial" w:cs="Arial"/>
          <w:b/>
          <w:sz w:val="24"/>
          <w:szCs w:val="24"/>
        </w:rPr>
        <w:t xml:space="preserve"> </w:t>
      </w:r>
    </w:p>
    <w:p w14:paraId="15DD9A84" w14:textId="6F29A8B2" w:rsidR="00B621DE" w:rsidRDefault="0081485B" w:rsidP="006D14B8">
      <w:pPr>
        <w:rPr>
          <w:rFonts w:ascii="Arial" w:hAnsi="Arial" w:cs="Arial"/>
          <w:sz w:val="24"/>
          <w:szCs w:val="24"/>
        </w:rPr>
      </w:pPr>
      <w:r>
        <w:rPr>
          <w:rFonts w:ascii="Arial" w:hAnsi="Arial" w:cs="Arial"/>
          <w:sz w:val="24"/>
          <w:szCs w:val="24"/>
        </w:rPr>
        <w:t>Domenic</w:t>
      </w:r>
      <w:r w:rsidR="00B621DE">
        <w:rPr>
          <w:rFonts w:ascii="Arial" w:hAnsi="Arial" w:cs="Arial"/>
          <w:sz w:val="24"/>
          <w:szCs w:val="24"/>
        </w:rPr>
        <w:t xml:space="preserve"> reported that most of the items discussed at the last OWG meeting were discussed earlier in this meeting – Testing, Ex-Date discussion, etc. </w:t>
      </w:r>
    </w:p>
    <w:p w14:paraId="7DF58CF6" w14:textId="3F65A44E" w:rsidR="006C0DF2" w:rsidRDefault="00B621DE" w:rsidP="006D14B8">
      <w:pPr>
        <w:rPr>
          <w:rFonts w:ascii="Arial" w:hAnsi="Arial" w:cs="Arial"/>
          <w:sz w:val="24"/>
          <w:szCs w:val="24"/>
        </w:rPr>
      </w:pPr>
      <w:r>
        <w:rPr>
          <w:rFonts w:ascii="Arial" w:hAnsi="Arial" w:cs="Arial"/>
          <w:sz w:val="24"/>
          <w:szCs w:val="24"/>
        </w:rPr>
        <w:lastRenderedPageBreak/>
        <w:t xml:space="preserve">He also reported that two sets of Issues remain outstanding. The first is the readiness of the ATS community. The OWG has agreed that once the Project Acknowledgment Forms are signed and received by the CCMA, these issues can be closed. The other relates to Testing, and it has been agreed that this issue can be closed once </w:t>
      </w:r>
      <w:r w:rsidR="002F06EE">
        <w:rPr>
          <w:rFonts w:ascii="Arial" w:hAnsi="Arial" w:cs="Arial"/>
          <w:sz w:val="24"/>
          <w:szCs w:val="24"/>
        </w:rPr>
        <w:t>a</w:t>
      </w:r>
      <w:r>
        <w:rPr>
          <w:rFonts w:ascii="Arial" w:hAnsi="Arial" w:cs="Arial"/>
          <w:sz w:val="24"/>
          <w:szCs w:val="24"/>
        </w:rPr>
        <w:t xml:space="preserve"> substantial amount of the testing has been deemed successful….probably the next T2SC meeting</w:t>
      </w:r>
      <w:r w:rsidR="0081485B">
        <w:rPr>
          <w:rFonts w:ascii="Arial" w:hAnsi="Arial" w:cs="Arial"/>
          <w:sz w:val="24"/>
          <w:szCs w:val="24"/>
        </w:rPr>
        <w:t xml:space="preserve"> in July.</w:t>
      </w:r>
      <w:r>
        <w:rPr>
          <w:rFonts w:ascii="Arial" w:hAnsi="Arial" w:cs="Arial"/>
          <w:sz w:val="24"/>
          <w:szCs w:val="24"/>
          <w:vertAlign w:val="superscript"/>
        </w:rPr>
        <w:t xml:space="preserve"> </w:t>
      </w:r>
    </w:p>
    <w:p w14:paraId="57015179" w14:textId="6FA0AB9E" w:rsidR="006D14B8" w:rsidRPr="00204213" w:rsidRDefault="006D14B8" w:rsidP="00204213">
      <w:pPr>
        <w:pStyle w:val="ListParagraph"/>
        <w:numPr>
          <w:ilvl w:val="1"/>
          <w:numId w:val="2"/>
        </w:numPr>
        <w:tabs>
          <w:tab w:val="right" w:pos="10773"/>
        </w:tabs>
        <w:spacing w:after="240"/>
        <w:rPr>
          <w:rFonts w:ascii="Arial" w:hAnsi="Arial" w:cs="Arial"/>
          <w:b/>
          <w:sz w:val="24"/>
          <w:szCs w:val="24"/>
        </w:rPr>
      </w:pPr>
      <w:r w:rsidRPr="00204213">
        <w:rPr>
          <w:rFonts w:ascii="Arial" w:hAnsi="Arial" w:cs="Arial"/>
          <w:b/>
          <w:sz w:val="24"/>
          <w:szCs w:val="24"/>
        </w:rPr>
        <w:t>LRWG</w:t>
      </w:r>
      <w:r w:rsidRPr="00204213">
        <w:rPr>
          <w:rFonts w:ascii="Arial" w:hAnsi="Arial" w:cs="Arial"/>
          <w:b/>
          <w:sz w:val="24"/>
          <w:szCs w:val="24"/>
        </w:rPr>
        <w:tab/>
        <w:t>Jamie Anderson</w:t>
      </w:r>
    </w:p>
    <w:p w14:paraId="28DEC310" w14:textId="77777777" w:rsidR="0081485B" w:rsidRDefault="006D14B8" w:rsidP="006D14B8">
      <w:pPr>
        <w:tabs>
          <w:tab w:val="left" w:pos="4536"/>
        </w:tabs>
        <w:spacing w:after="240"/>
        <w:rPr>
          <w:rFonts w:ascii="Arial" w:hAnsi="Arial" w:cs="Arial"/>
          <w:sz w:val="24"/>
          <w:szCs w:val="24"/>
        </w:rPr>
      </w:pPr>
      <w:r w:rsidRPr="00F848D2">
        <w:rPr>
          <w:rFonts w:ascii="Arial" w:hAnsi="Arial" w:cs="Arial"/>
          <w:sz w:val="24"/>
          <w:szCs w:val="24"/>
        </w:rPr>
        <w:t xml:space="preserve">Jamie reported that the LRWG </w:t>
      </w:r>
      <w:r w:rsidR="0081485B">
        <w:rPr>
          <w:rFonts w:ascii="Arial" w:hAnsi="Arial" w:cs="Arial"/>
          <w:sz w:val="24"/>
          <w:szCs w:val="24"/>
        </w:rPr>
        <w:t>continues to work through their list of outstanding Issues. He summarized the work left to do as follows;</w:t>
      </w:r>
    </w:p>
    <w:p w14:paraId="3A0BC135" w14:textId="29B6D5D6" w:rsidR="00A24533" w:rsidRPr="00A24533" w:rsidRDefault="0081485B" w:rsidP="00A24533">
      <w:pPr>
        <w:rPr>
          <w:rFonts w:ascii="Arial" w:hAnsi="Arial" w:cs="Arial"/>
          <w:sz w:val="24"/>
          <w:szCs w:val="24"/>
        </w:rPr>
      </w:pPr>
      <w:r w:rsidRPr="00A24533">
        <w:rPr>
          <w:rFonts w:ascii="Arial" w:hAnsi="Arial" w:cs="Arial"/>
          <w:sz w:val="24"/>
          <w:szCs w:val="24"/>
        </w:rPr>
        <w:t>There are a total of 67 issue logs</w:t>
      </w:r>
      <w:r w:rsidR="00A24533" w:rsidRPr="00A24533">
        <w:rPr>
          <w:rFonts w:ascii="Arial" w:hAnsi="Arial" w:cs="Arial"/>
          <w:sz w:val="24"/>
          <w:szCs w:val="24"/>
        </w:rPr>
        <w:t xml:space="preserve">, </w:t>
      </w:r>
      <w:r w:rsidRPr="00A24533">
        <w:rPr>
          <w:rFonts w:ascii="Arial" w:hAnsi="Arial" w:cs="Arial"/>
          <w:sz w:val="24"/>
          <w:szCs w:val="24"/>
        </w:rPr>
        <w:t>3</w:t>
      </w:r>
      <w:r w:rsidR="00A24533">
        <w:rPr>
          <w:rFonts w:ascii="Arial" w:hAnsi="Arial" w:cs="Arial"/>
          <w:sz w:val="24"/>
          <w:szCs w:val="24"/>
        </w:rPr>
        <w:t>1</w:t>
      </w:r>
      <w:r w:rsidRPr="00A24533">
        <w:rPr>
          <w:rFonts w:ascii="Arial" w:hAnsi="Arial" w:cs="Arial"/>
          <w:sz w:val="24"/>
          <w:szCs w:val="24"/>
        </w:rPr>
        <w:t xml:space="preserve"> </w:t>
      </w:r>
      <w:r w:rsidR="00A24533" w:rsidRPr="00A24533">
        <w:rPr>
          <w:rFonts w:ascii="Arial" w:hAnsi="Arial" w:cs="Arial"/>
          <w:sz w:val="24"/>
          <w:szCs w:val="24"/>
        </w:rPr>
        <w:t xml:space="preserve">which </w:t>
      </w:r>
      <w:r w:rsidRPr="00A24533">
        <w:rPr>
          <w:rFonts w:ascii="Arial" w:hAnsi="Arial" w:cs="Arial"/>
          <w:sz w:val="24"/>
          <w:szCs w:val="24"/>
        </w:rPr>
        <w:t>are closed</w:t>
      </w:r>
      <w:r w:rsidR="00A24533" w:rsidRPr="00A24533">
        <w:rPr>
          <w:rFonts w:ascii="Arial" w:hAnsi="Arial" w:cs="Arial"/>
          <w:sz w:val="24"/>
          <w:szCs w:val="24"/>
        </w:rPr>
        <w:t>.</w:t>
      </w:r>
    </w:p>
    <w:p w14:paraId="44ABF298" w14:textId="401D2A6C" w:rsidR="00A24533" w:rsidRPr="00A24533" w:rsidRDefault="00A24533" w:rsidP="00A24533">
      <w:pPr>
        <w:rPr>
          <w:rFonts w:ascii="Arial" w:hAnsi="Arial" w:cs="Arial"/>
          <w:sz w:val="24"/>
          <w:szCs w:val="24"/>
        </w:rPr>
      </w:pPr>
      <w:r w:rsidRPr="00A24533">
        <w:rPr>
          <w:rFonts w:ascii="Arial" w:hAnsi="Arial" w:cs="Arial"/>
          <w:sz w:val="24"/>
          <w:szCs w:val="24"/>
        </w:rPr>
        <w:t>Of the 3</w:t>
      </w:r>
      <w:r>
        <w:rPr>
          <w:rFonts w:ascii="Arial" w:hAnsi="Arial" w:cs="Arial"/>
          <w:sz w:val="24"/>
          <w:szCs w:val="24"/>
        </w:rPr>
        <w:t>6</w:t>
      </w:r>
      <w:r w:rsidRPr="00A24533">
        <w:rPr>
          <w:rFonts w:ascii="Arial" w:hAnsi="Arial" w:cs="Arial"/>
          <w:sz w:val="24"/>
          <w:szCs w:val="24"/>
        </w:rPr>
        <w:t xml:space="preserve"> remaining open logs:</w:t>
      </w:r>
    </w:p>
    <w:p w14:paraId="3C7A4CC6" w14:textId="77777777" w:rsidR="0081485B" w:rsidRDefault="0081485B" w:rsidP="0081485B">
      <w:pPr>
        <w:pStyle w:val="ListParagraph"/>
        <w:numPr>
          <w:ilvl w:val="1"/>
          <w:numId w:val="4"/>
        </w:numPr>
        <w:tabs>
          <w:tab w:val="left" w:pos="4536"/>
        </w:tabs>
        <w:spacing w:after="240"/>
        <w:ind w:left="426"/>
        <w:rPr>
          <w:rFonts w:ascii="Arial" w:hAnsi="Arial" w:cs="Arial"/>
          <w:sz w:val="24"/>
          <w:szCs w:val="24"/>
        </w:rPr>
      </w:pPr>
      <w:r>
        <w:rPr>
          <w:rFonts w:ascii="Arial" w:hAnsi="Arial" w:cs="Arial"/>
          <w:sz w:val="24"/>
          <w:szCs w:val="24"/>
        </w:rPr>
        <w:t>1 is pending closure later in the meeting</w:t>
      </w:r>
    </w:p>
    <w:p w14:paraId="7E073561" w14:textId="77777777" w:rsidR="0081485B" w:rsidRDefault="0081485B" w:rsidP="0081485B">
      <w:pPr>
        <w:pStyle w:val="ListParagraph"/>
        <w:numPr>
          <w:ilvl w:val="1"/>
          <w:numId w:val="4"/>
        </w:numPr>
        <w:tabs>
          <w:tab w:val="left" w:pos="4536"/>
        </w:tabs>
        <w:spacing w:after="240"/>
        <w:ind w:left="426"/>
        <w:rPr>
          <w:rFonts w:ascii="Arial" w:hAnsi="Arial" w:cs="Arial"/>
          <w:sz w:val="24"/>
          <w:szCs w:val="24"/>
        </w:rPr>
      </w:pPr>
      <w:r>
        <w:rPr>
          <w:rFonts w:ascii="Arial" w:hAnsi="Arial" w:cs="Arial"/>
          <w:sz w:val="24"/>
          <w:szCs w:val="24"/>
        </w:rPr>
        <w:t>4 were transferred to the OWG for completion. These are expected to be closed in July</w:t>
      </w:r>
    </w:p>
    <w:p w14:paraId="4258CED4" w14:textId="490B657F" w:rsidR="0081485B" w:rsidRDefault="0081485B" w:rsidP="0081485B">
      <w:pPr>
        <w:pStyle w:val="ListParagraph"/>
        <w:numPr>
          <w:ilvl w:val="1"/>
          <w:numId w:val="4"/>
        </w:numPr>
        <w:tabs>
          <w:tab w:val="left" w:pos="4536"/>
        </w:tabs>
        <w:spacing w:after="240"/>
        <w:ind w:left="426"/>
        <w:rPr>
          <w:rFonts w:ascii="Arial" w:hAnsi="Arial" w:cs="Arial"/>
          <w:sz w:val="24"/>
          <w:szCs w:val="24"/>
        </w:rPr>
      </w:pPr>
      <w:r>
        <w:rPr>
          <w:rFonts w:ascii="Arial" w:hAnsi="Arial" w:cs="Arial"/>
          <w:sz w:val="24"/>
          <w:szCs w:val="24"/>
        </w:rPr>
        <w:t xml:space="preserve">9 are under review by the US, as the entities </w:t>
      </w:r>
      <w:r w:rsidR="00820E87">
        <w:rPr>
          <w:rFonts w:ascii="Arial" w:hAnsi="Arial" w:cs="Arial"/>
          <w:sz w:val="24"/>
          <w:szCs w:val="24"/>
        </w:rPr>
        <w:t>have their prime regulator(s) in the</w:t>
      </w:r>
      <w:r>
        <w:rPr>
          <w:rFonts w:ascii="Arial" w:hAnsi="Arial" w:cs="Arial"/>
          <w:sz w:val="24"/>
          <w:szCs w:val="24"/>
        </w:rPr>
        <w:t xml:space="preserve"> US.</w:t>
      </w:r>
    </w:p>
    <w:p w14:paraId="67E1A9A1" w14:textId="57D6FFAC" w:rsidR="00C825AE" w:rsidRDefault="00E270AB" w:rsidP="00C825AE">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3 appear to require rule amendments</w:t>
      </w:r>
      <w:r w:rsidR="00C825AE">
        <w:rPr>
          <w:rFonts w:ascii="Arial" w:hAnsi="Arial" w:cs="Arial"/>
          <w:sz w:val="24"/>
          <w:szCs w:val="24"/>
        </w:rPr>
        <w:t>:</w:t>
      </w:r>
    </w:p>
    <w:p w14:paraId="6D0659CA" w14:textId="77777777" w:rsidR="00E270AB" w:rsidRDefault="00E270AB" w:rsidP="00E270AB">
      <w:pPr>
        <w:pStyle w:val="ListParagraph"/>
        <w:numPr>
          <w:ilvl w:val="3"/>
          <w:numId w:val="4"/>
        </w:numPr>
        <w:tabs>
          <w:tab w:val="left" w:pos="4536"/>
        </w:tabs>
        <w:spacing w:after="240"/>
        <w:ind w:left="1701"/>
        <w:rPr>
          <w:rFonts w:ascii="Arial" w:hAnsi="Arial" w:cs="Arial"/>
          <w:sz w:val="24"/>
          <w:szCs w:val="24"/>
        </w:rPr>
      </w:pPr>
      <w:r>
        <w:rPr>
          <w:rFonts w:ascii="Arial" w:hAnsi="Arial" w:cs="Arial"/>
          <w:sz w:val="24"/>
          <w:szCs w:val="24"/>
        </w:rPr>
        <w:t>ICE Clear Credit LLC – Rule 2206</w:t>
      </w:r>
    </w:p>
    <w:p w14:paraId="27AF93B2" w14:textId="0E060A2D" w:rsidR="00E270AB" w:rsidRDefault="003E2772" w:rsidP="00E270AB">
      <w:pPr>
        <w:pStyle w:val="ListParagraph"/>
        <w:numPr>
          <w:ilvl w:val="3"/>
          <w:numId w:val="4"/>
        </w:numPr>
        <w:tabs>
          <w:tab w:val="left" w:pos="4536"/>
        </w:tabs>
        <w:spacing w:after="240"/>
        <w:ind w:left="1701"/>
        <w:rPr>
          <w:rFonts w:ascii="Arial" w:hAnsi="Arial" w:cs="Arial"/>
          <w:sz w:val="24"/>
          <w:szCs w:val="24"/>
        </w:rPr>
      </w:pPr>
      <w:r>
        <w:rPr>
          <w:rFonts w:ascii="Arial" w:hAnsi="Arial" w:cs="Arial"/>
          <w:sz w:val="24"/>
          <w:szCs w:val="24"/>
        </w:rPr>
        <w:t xml:space="preserve">LCH </w:t>
      </w:r>
      <w:r w:rsidR="00E270AB">
        <w:rPr>
          <w:rFonts w:ascii="Arial" w:hAnsi="Arial" w:cs="Arial"/>
          <w:sz w:val="24"/>
          <w:szCs w:val="24"/>
        </w:rPr>
        <w:t>Clearnet Limited – procedures s. 2E, Enclear 1.13.2</w:t>
      </w:r>
    </w:p>
    <w:p w14:paraId="3F225BD6" w14:textId="15C1CA24" w:rsidR="00C825AE" w:rsidRDefault="00E270AB" w:rsidP="00E270AB">
      <w:pPr>
        <w:pStyle w:val="ListParagraph"/>
        <w:numPr>
          <w:ilvl w:val="3"/>
          <w:numId w:val="4"/>
        </w:numPr>
        <w:tabs>
          <w:tab w:val="left" w:pos="4536"/>
        </w:tabs>
        <w:spacing w:after="240"/>
        <w:ind w:left="1701"/>
        <w:rPr>
          <w:rFonts w:ascii="Arial" w:hAnsi="Arial" w:cs="Arial"/>
          <w:sz w:val="24"/>
          <w:szCs w:val="24"/>
        </w:rPr>
      </w:pPr>
      <w:r>
        <w:rPr>
          <w:rFonts w:ascii="Arial" w:hAnsi="Arial" w:cs="Arial"/>
          <w:sz w:val="24"/>
          <w:szCs w:val="24"/>
        </w:rPr>
        <w:t>Options Clearing Corp – Rules 901(d), 903, 2209A(a) &amp; (d), 2502 are under review by UST2; Rules 1302, 1302B, 1503 to be determined</w:t>
      </w:r>
    </w:p>
    <w:p w14:paraId="3A4905D9" w14:textId="1AF14FC2" w:rsidR="00E270AB" w:rsidRDefault="00E270AB" w:rsidP="00E270AB">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4 do not appear to require rule changes:</w:t>
      </w:r>
    </w:p>
    <w:p w14:paraId="2352C603" w14:textId="6CEA345C" w:rsidR="00E270AB" w:rsidRDefault="00E270AB" w:rsidP="00E270AB">
      <w:pPr>
        <w:pStyle w:val="ListParagraph"/>
        <w:numPr>
          <w:ilvl w:val="3"/>
          <w:numId w:val="4"/>
        </w:numPr>
        <w:tabs>
          <w:tab w:val="left" w:pos="4536"/>
        </w:tabs>
        <w:spacing w:after="240"/>
        <w:ind w:left="1701"/>
        <w:rPr>
          <w:rFonts w:ascii="Arial" w:hAnsi="Arial" w:cs="Arial"/>
          <w:sz w:val="24"/>
          <w:szCs w:val="24"/>
        </w:rPr>
      </w:pPr>
      <w:r w:rsidRPr="00E270AB">
        <w:rPr>
          <w:rFonts w:ascii="Arial" w:hAnsi="Arial" w:cs="Arial"/>
          <w:sz w:val="24"/>
          <w:szCs w:val="24"/>
        </w:rPr>
        <w:t>CME, CBOT, COMEX, NYMEX ("CMEG")</w:t>
      </w:r>
    </w:p>
    <w:p w14:paraId="62DE13EE" w14:textId="7E5B6564" w:rsidR="00E270AB" w:rsidRDefault="00E270AB" w:rsidP="00E270AB">
      <w:pPr>
        <w:pStyle w:val="ListParagraph"/>
        <w:numPr>
          <w:ilvl w:val="3"/>
          <w:numId w:val="4"/>
        </w:numPr>
        <w:tabs>
          <w:tab w:val="left" w:pos="4536"/>
        </w:tabs>
        <w:spacing w:after="240"/>
        <w:ind w:left="1701"/>
        <w:rPr>
          <w:rFonts w:ascii="Arial" w:hAnsi="Arial" w:cs="Arial"/>
          <w:sz w:val="24"/>
          <w:szCs w:val="24"/>
        </w:rPr>
      </w:pPr>
      <w:r w:rsidRPr="00E270AB">
        <w:rPr>
          <w:rFonts w:ascii="Arial" w:hAnsi="Arial" w:cs="Arial"/>
          <w:sz w:val="24"/>
          <w:szCs w:val="24"/>
        </w:rPr>
        <w:t>ICE Futures US</w:t>
      </w:r>
    </w:p>
    <w:p w14:paraId="06C6EE96" w14:textId="575AC449" w:rsidR="00E270AB" w:rsidRDefault="00E270AB" w:rsidP="00E270AB">
      <w:pPr>
        <w:pStyle w:val="ListParagraph"/>
        <w:numPr>
          <w:ilvl w:val="3"/>
          <w:numId w:val="4"/>
        </w:numPr>
        <w:tabs>
          <w:tab w:val="left" w:pos="4536"/>
        </w:tabs>
        <w:spacing w:after="240"/>
        <w:ind w:left="1701"/>
        <w:rPr>
          <w:rFonts w:ascii="Arial" w:hAnsi="Arial" w:cs="Arial"/>
          <w:sz w:val="24"/>
          <w:szCs w:val="24"/>
        </w:rPr>
      </w:pPr>
      <w:r w:rsidRPr="00E270AB">
        <w:rPr>
          <w:rFonts w:ascii="Arial" w:hAnsi="Arial" w:cs="Arial"/>
          <w:sz w:val="24"/>
          <w:szCs w:val="24"/>
        </w:rPr>
        <w:t>Chicago Mercantile Exchange Inc.</w:t>
      </w:r>
    </w:p>
    <w:p w14:paraId="26CB72CE" w14:textId="265472F0" w:rsidR="00E270AB" w:rsidRDefault="00E270AB" w:rsidP="00E270AB">
      <w:pPr>
        <w:pStyle w:val="ListParagraph"/>
        <w:numPr>
          <w:ilvl w:val="3"/>
          <w:numId w:val="4"/>
        </w:numPr>
        <w:tabs>
          <w:tab w:val="left" w:pos="4536"/>
        </w:tabs>
        <w:spacing w:after="240"/>
        <w:ind w:left="1701"/>
        <w:rPr>
          <w:rFonts w:ascii="Arial" w:hAnsi="Arial" w:cs="Arial"/>
          <w:sz w:val="24"/>
          <w:szCs w:val="24"/>
        </w:rPr>
      </w:pPr>
      <w:r w:rsidRPr="00E270AB">
        <w:rPr>
          <w:rFonts w:ascii="Arial" w:hAnsi="Arial" w:cs="Arial"/>
          <w:sz w:val="24"/>
          <w:szCs w:val="24"/>
        </w:rPr>
        <w:t>CLS Bank International</w:t>
      </w:r>
    </w:p>
    <w:p w14:paraId="02E6ACEA" w14:textId="64B2DE1E" w:rsidR="00E270AB" w:rsidRDefault="00E270AB" w:rsidP="00E270AB">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2 are unknown as to rule changes (not publically available):</w:t>
      </w:r>
    </w:p>
    <w:p w14:paraId="66842EA6" w14:textId="449D01AB" w:rsidR="00E270AB" w:rsidRPr="003E2772" w:rsidRDefault="00E270AB" w:rsidP="00E270AB">
      <w:pPr>
        <w:pStyle w:val="ListParagraph"/>
        <w:numPr>
          <w:ilvl w:val="3"/>
          <w:numId w:val="4"/>
        </w:numPr>
        <w:tabs>
          <w:tab w:val="left" w:pos="4536"/>
        </w:tabs>
        <w:spacing w:after="240"/>
        <w:ind w:left="1701"/>
        <w:rPr>
          <w:rFonts w:ascii="Arial" w:hAnsi="Arial" w:cs="Arial"/>
          <w:sz w:val="24"/>
          <w:szCs w:val="24"/>
          <w:lang w:val="fr-CA"/>
        </w:rPr>
      </w:pPr>
      <w:r w:rsidRPr="003E2772">
        <w:rPr>
          <w:rFonts w:ascii="Arial" w:hAnsi="Arial" w:cs="Arial"/>
          <w:sz w:val="24"/>
          <w:szCs w:val="24"/>
          <w:lang w:val="fr-CA"/>
        </w:rPr>
        <w:t>SS&amp;C Technologies Canada Corp.</w:t>
      </w:r>
    </w:p>
    <w:p w14:paraId="432DA8A6" w14:textId="18C1115A" w:rsidR="00E270AB" w:rsidRDefault="00E270AB" w:rsidP="00E270AB">
      <w:pPr>
        <w:pStyle w:val="ListParagraph"/>
        <w:numPr>
          <w:ilvl w:val="3"/>
          <w:numId w:val="4"/>
        </w:numPr>
        <w:tabs>
          <w:tab w:val="left" w:pos="4536"/>
        </w:tabs>
        <w:spacing w:after="240"/>
        <w:ind w:left="1701"/>
        <w:rPr>
          <w:rFonts w:ascii="Arial" w:hAnsi="Arial" w:cs="Arial"/>
          <w:sz w:val="24"/>
          <w:szCs w:val="24"/>
        </w:rPr>
      </w:pPr>
      <w:r w:rsidRPr="00E270AB">
        <w:rPr>
          <w:rFonts w:ascii="Arial" w:hAnsi="Arial" w:cs="Arial"/>
          <w:sz w:val="24"/>
          <w:szCs w:val="24"/>
        </w:rPr>
        <w:t>One</w:t>
      </w:r>
      <w:r w:rsidR="003E2772">
        <w:rPr>
          <w:rFonts w:ascii="Arial" w:hAnsi="Arial" w:cs="Arial"/>
          <w:sz w:val="24"/>
          <w:szCs w:val="24"/>
        </w:rPr>
        <w:t xml:space="preserve"> </w:t>
      </w:r>
      <w:r w:rsidRPr="00E270AB">
        <w:rPr>
          <w:rFonts w:ascii="Arial" w:hAnsi="Arial" w:cs="Arial"/>
          <w:sz w:val="24"/>
          <w:szCs w:val="24"/>
        </w:rPr>
        <w:t>Chicago, LLC</w:t>
      </w:r>
    </w:p>
    <w:p w14:paraId="66FF50BA" w14:textId="69AAE9DC" w:rsidR="0081485B" w:rsidRDefault="00A24533" w:rsidP="0081485B">
      <w:pPr>
        <w:pStyle w:val="ListParagraph"/>
        <w:numPr>
          <w:ilvl w:val="1"/>
          <w:numId w:val="4"/>
        </w:numPr>
        <w:tabs>
          <w:tab w:val="left" w:pos="4536"/>
        </w:tabs>
        <w:spacing w:after="240"/>
        <w:ind w:left="426"/>
        <w:rPr>
          <w:rFonts w:ascii="Arial" w:hAnsi="Arial" w:cs="Arial"/>
          <w:sz w:val="24"/>
          <w:szCs w:val="24"/>
        </w:rPr>
      </w:pPr>
      <w:r>
        <w:rPr>
          <w:rFonts w:ascii="Arial" w:hAnsi="Arial" w:cs="Arial"/>
          <w:sz w:val="24"/>
          <w:szCs w:val="24"/>
        </w:rPr>
        <w:t xml:space="preserve">That leaves </w:t>
      </w:r>
      <w:r w:rsidR="0081485B">
        <w:rPr>
          <w:rFonts w:ascii="Arial" w:hAnsi="Arial" w:cs="Arial"/>
          <w:sz w:val="24"/>
          <w:szCs w:val="24"/>
        </w:rPr>
        <w:t>2</w:t>
      </w:r>
      <w:r w:rsidR="00273EFA">
        <w:rPr>
          <w:rFonts w:ascii="Arial" w:hAnsi="Arial" w:cs="Arial"/>
          <w:sz w:val="24"/>
          <w:szCs w:val="24"/>
        </w:rPr>
        <w:t>2</w:t>
      </w:r>
      <w:r w:rsidR="0081485B">
        <w:rPr>
          <w:rFonts w:ascii="Arial" w:hAnsi="Arial" w:cs="Arial"/>
          <w:sz w:val="24"/>
          <w:szCs w:val="24"/>
        </w:rPr>
        <w:t xml:space="preserve"> remain open</w:t>
      </w:r>
      <w:r w:rsidR="007632DE">
        <w:rPr>
          <w:rFonts w:ascii="Arial" w:hAnsi="Arial" w:cs="Arial"/>
          <w:sz w:val="24"/>
          <w:szCs w:val="24"/>
        </w:rPr>
        <w:t xml:space="preserve"> – each of these open items are following a course of action that </w:t>
      </w:r>
      <w:r>
        <w:rPr>
          <w:rFonts w:ascii="Arial" w:hAnsi="Arial" w:cs="Arial"/>
          <w:sz w:val="24"/>
          <w:szCs w:val="24"/>
        </w:rPr>
        <w:t>should</w:t>
      </w:r>
      <w:r w:rsidR="007632DE">
        <w:rPr>
          <w:rFonts w:ascii="Arial" w:hAnsi="Arial" w:cs="Arial"/>
          <w:sz w:val="24"/>
          <w:szCs w:val="24"/>
        </w:rPr>
        <w:t xml:space="preserve"> see them closed prior to September 5</w:t>
      </w:r>
      <w:r w:rsidR="007632DE" w:rsidRPr="007632DE">
        <w:rPr>
          <w:rFonts w:ascii="Arial" w:hAnsi="Arial" w:cs="Arial"/>
          <w:sz w:val="24"/>
          <w:szCs w:val="24"/>
          <w:vertAlign w:val="superscript"/>
        </w:rPr>
        <w:t>th</w:t>
      </w:r>
      <w:r w:rsidR="007632DE">
        <w:rPr>
          <w:rFonts w:ascii="Arial" w:hAnsi="Arial" w:cs="Arial"/>
          <w:sz w:val="24"/>
          <w:szCs w:val="24"/>
        </w:rPr>
        <w:t>.</w:t>
      </w:r>
    </w:p>
    <w:p w14:paraId="3F222A10" w14:textId="6D1038FC" w:rsidR="0081485B" w:rsidRDefault="0081485B" w:rsidP="00A24533">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4 are non NI 81-102 Funds</w:t>
      </w:r>
    </w:p>
    <w:p w14:paraId="51B6CE2B" w14:textId="397E7293" w:rsidR="0081485B" w:rsidRDefault="0081485B" w:rsidP="00A24533">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2 are related to changes at Clearing Agencies</w:t>
      </w:r>
    </w:p>
    <w:p w14:paraId="679AD230" w14:textId="429B5835" w:rsidR="0081485B" w:rsidRDefault="007632DE" w:rsidP="00A24533">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lastRenderedPageBreak/>
        <w:t>9 are related to changes with Exchanges</w:t>
      </w:r>
    </w:p>
    <w:p w14:paraId="2814D77B" w14:textId="2DC12999" w:rsidR="007632DE" w:rsidRDefault="007632DE" w:rsidP="00A24533">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4 are related to changes at SROs</w:t>
      </w:r>
    </w:p>
    <w:p w14:paraId="513D4902" w14:textId="701DCEDE" w:rsidR="007632DE" w:rsidRDefault="007632DE" w:rsidP="00A24533">
      <w:pPr>
        <w:pStyle w:val="ListParagraph"/>
        <w:numPr>
          <w:ilvl w:val="3"/>
          <w:numId w:val="4"/>
        </w:numPr>
        <w:tabs>
          <w:tab w:val="left" w:pos="4536"/>
        </w:tabs>
        <w:spacing w:after="240"/>
        <w:ind w:left="1701"/>
        <w:rPr>
          <w:rFonts w:ascii="Arial" w:hAnsi="Arial" w:cs="Arial"/>
          <w:sz w:val="24"/>
          <w:szCs w:val="24"/>
        </w:rPr>
      </w:pPr>
      <w:r>
        <w:rPr>
          <w:rFonts w:ascii="Arial" w:hAnsi="Arial" w:cs="Arial"/>
          <w:sz w:val="24"/>
          <w:szCs w:val="24"/>
        </w:rPr>
        <w:t>3 – IIROC</w:t>
      </w:r>
    </w:p>
    <w:p w14:paraId="3726B203" w14:textId="429610CF" w:rsidR="007632DE" w:rsidRDefault="007632DE" w:rsidP="00A24533">
      <w:pPr>
        <w:pStyle w:val="ListParagraph"/>
        <w:numPr>
          <w:ilvl w:val="3"/>
          <w:numId w:val="4"/>
        </w:numPr>
        <w:tabs>
          <w:tab w:val="left" w:pos="4536"/>
        </w:tabs>
        <w:spacing w:after="240"/>
        <w:ind w:left="1701"/>
        <w:rPr>
          <w:rFonts w:ascii="Arial" w:hAnsi="Arial" w:cs="Arial"/>
          <w:sz w:val="24"/>
          <w:szCs w:val="24"/>
        </w:rPr>
      </w:pPr>
      <w:r>
        <w:rPr>
          <w:rFonts w:ascii="Arial" w:hAnsi="Arial" w:cs="Arial"/>
          <w:sz w:val="24"/>
          <w:szCs w:val="24"/>
        </w:rPr>
        <w:t>1 - MFDA</w:t>
      </w:r>
    </w:p>
    <w:p w14:paraId="5C93D0E1" w14:textId="611C7060" w:rsidR="007632DE" w:rsidRDefault="007632DE" w:rsidP="00A24533">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1 is NI 62-104</w:t>
      </w:r>
    </w:p>
    <w:p w14:paraId="66658E99" w14:textId="1B100930" w:rsidR="007632DE" w:rsidRDefault="007632DE" w:rsidP="00A24533">
      <w:pPr>
        <w:pStyle w:val="ListParagraph"/>
        <w:numPr>
          <w:ilvl w:val="2"/>
          <w:numId w:val="4"/>
        </w:numPr>
        <w:tabs>
          <w:tab w:val="left" w:pos="4536"/>
        </w:tabs>
        <w:spacing w:after="240"/>
        <w:ind w:left="851"/>
        <w:rPr>
          <w:rFonts w:ascii="Arial" w:hAnsi="Arial" w:cs="Arial"/>
          <w:sz w:val="24"/>
          <w:szCs w:val="24"/>
        </w:rPr>
      </w:pPr>
      <w:r>
        <w:rPr>
          <w:rFonts w:ascii="Arial" w:hAnsi="Arial" w:cs="Arial"/>
          <w:sz w:val="24"/>
          <w:szCs w:val="24"/>
        </w:rPr>
        <w:t>2 are related to changes associated with NI 81-102</w:t>
      </w:r>
    </w:p>
    <w:p w14:paraId="22395D5E" w14:textId="1B309581" w:rsidR="007632DE" w:rsidRDefault="007632DE" w:rsidP="00AE6F79">
      <w:pPr>
        <w:pStyle w:val="ListParagraph"/>
        <w:numPr>
          <w:ilvl w:val="0"/>
          <w:numId w:val="4"/>
        </w:numPr>
        <w:tabs>
          <w:tab w:val="left" w:pos="4536"/>
        </w:tabs>
        <w:spacing w:after="240"/>
        <w:rPr>
          <w:rFonts w:ascii="Arial" w:hAnsi="Arial" w:cs="Arial"/>
          <w:sz w:val="24"/>
          <w:szCs w:val="24"/>
        </w:rPr>
      </w:pPr>
      <w:r>
        <w:rPr>
          <w:rFonts w:ascii="Arial" w:hAnsi="Arial" w:cs="Arial"/>
          <w:sz w:val="24"/>
          <w:szCs w:val="24"/>
        </w:rPr>
        <w:t xml:space="preserve">Based on a question, Jamie indicated that none of these are items to worry about, and that </w:t>
      </w:r>
      <w:r w:rsidR="00A24533">
        <w:rPr>
          <w:rFonts w:ascii="Arial" w:hAnsi="Arial" w:cs="Arial"/>
          <w:sz w:val="24"/>
          <w:szCs w:val="24"/>
        </w:rPr>
        <w:t xml:space="preserve">all of </w:t>
      </w:r>
      <w:r>
        <w:rPr>
          <w:rFonts w:ascii="Arial" w:hAnsi="Arial" w:cs="Arial"/>
          <w:sz w:val="24"/>
          <w:szCs w:val="24"/>
        </w:rPr>
        <w:t xml:space="preserve">the issue logs </w:t>
      </w:r>
      <w:r w:rsidR="00A24533">
        <w:rPr>
          <w:rFonts w:ascii="Arial" w:hAnsi="Arial" w:cs="Arial"/>
          <w:sz w:val="24"/>
          <w:szCs w:val="24"/>
        </w:rPr>
        <w:t xml:space="preserve">are being worked on and </w:t>
      </w:r>
      <w:r>
        <w:rPr>
          <w:rFonts w:ascii="Arial" w:hAnsi="Arial" w:cs="Arial"/>
          <w:sz w:val="24"/>
          <w:szCs w:val="24"/>
        </w:rPr>
        <w:t xml:space="preserve">will </w:t>
      </w:r>
      <w:r w:rsidR="00A24533">
        <w:rPr>
          <w:rFonts w:ascii="Arial" w:hAnsi="Arial" w:cs="Arial"/>
          <w:sz w:val="24"/>
          <w:szCs w:val="24"/>
        </w:rPr>
        <w:t>not impact the transition</w:t>
      </w:r>
      <w:r>
        <w:rPr>
          <w:rFonts w:ascii="Arial" w:hAnsi="Arial" w:cs="Arial"/>
          <w:sz w:val="24"/>
          <w:szCs w:val="24"/>
        </w:rPr>
        <w:t>.</w:t>
      </w:r>
    </w:p>
    <w:p w14:paraId="323F04C8" w14:textId="49487351" w:rsidR="0016222C" w:rsidRDefault="0016222C" w:rsidP="00AE6F79">
      <w:pPr>
        <w:pStyle w:val="ListParagraph"/>
        <w:numPr>
          <w:ilvl w:val="0"/>
          <w:numId w:val="4"/>
        </w:numPr>
        <w:tabs>
          <w:tab w:val="left" w:pos="4536"/>
        </w:tabs>
        <w:spacing w:after="240"/>
        <w:rPr>
          <w:rFonts w:ascii="Arial" w:hAnsi="Arial" w:cs="Arial"/>
          <w:sz w:val="24"/>
          <w:szCs w:val="24"/>
        </w:rPr>
      </w:pPr>
      <w:r>
        <w:rPr>
          <w:rFonts w:ascii="Arial" w:hAnsi="Arial" w:cs="Arial"/>
          <w:sz w:val="24"/>
          <w:szCs w:val="24"/>
        </w:rPr>
        <w:t>Jamie noted that he had a discussion with the Market Regulation branch of the OSC regarding the ex-date matter; the OSC is aware that the CCMA is tracking progress on the issue.</w:t>
      </w:r>
    </w:p>
    <w:p w14:paraId="713E950A" w14:textId="77777777" w:rsidR="006D14B8" w:rsidRPr="008F275F" w:rsidRDefault="006D14B8" w:rsidP="00FC5C1A">
      <w:pPr>
        <w:pStyle w:val="ListParagraph"/>
        <w:numPr>
          <w:ilvl w:val="1"/>
          <w:numId w:val="2"/>
        </w:numPr>
        <w:tabs>
          <w:tab w:val="right" w:pos="10773"/>
        </w:tabs>
        <w:spacing w:after="240"/>
        <w:ind w:left="426" w:hanging="426"/>
        <w:rPr>
          <w:rFonts w:ascii="Arial" w:hAnsi="Arial" w:cs="Arial"/>
          <w:b/>
          <w:sz w:val="24"/>
          <w:szCs w:val="24"/>
        </w:rPr>
      </w:pPr>
      <w:r>
        <w:rPr>
          <w:rFonts w:ascii="Arial" w:hAnsi="Arial" w:cs="Arial"/>
          <w:b/>
          <w:sz w:val="24"/>
          <w:szCs w:val="24"/>
        </w:rPr>
        <w:t>CEWG</w:t>
      </w:r>
      <w:r>
        <w:rPr>
          <w:rFonts w:ascii="Arial" w:hAnsi="Arial" w:cs="Arial"/>
          <w:b/>
          <w:sz w:val="24"/>
          <w:szCs w:val="24"/>
        </w:rPr>
        <w:tab/>
      </w:r>
      <w:r w:rsidRPr="008F275F">
        <w:rPr>
          <w:rFonts w:ascii="Arial" w:hAnsi="Arial" w:cs="Arial"/>
          <w:b/>
          <w:sz w:val="24"/>
          <w:szCs w:val="24"/>
        </w:rPr>
        <w:t>Barb Amsden</w:t>
      </w:r>
    </w:p>
    <w:p w14:paraId="7533D797" w14:textId="69099671" w:rsidR="007632DE" w:rsidRDefault="007632DE" w:rsidP="007632DE">
      <w:pPr>
        <w:pStyle w:val="ListParagraph"/>
        <w:ind w:left="426"/>
        <w:rPr>
          <w:rFonts w:ascii="Arial" w:hAnsi="Arial" w:cs="Arial"/>
          <w:sz w:val="24"/>
          <w:szCs w:val="24"/>
        </w:rPr>
      </w:pPr>
      <w:r>
        <w:rPr>
          <w:rFonts w:ascii="Arial" w:hAnsi="Arial" w:cs="Arial"/>
          <w:sz w:val="24"/>
          <w:szCs w:val="24"/>
        </w:rPr>
        <w:t xml:space="preserve">Barb reported that the most recent survey had been issued and she encouraged members to complete it as soon as possible. She also reported that a new set of FAQs has been posted to the CCMA website. The next newsletter </w:t>
      </w:r>
      <w:r w:rsidR="00D275DF">
        <w:rPr>
          <w:rFonts w:ascii="Arial" w:hAnsi="Arial" w:cs="Arial"/>
          <w:sz w:val="24"/>
          <w:szCs w:val="24"/>
        </w:rPr>
        <w:t xml:space="preserve">(near mid-July) </w:t>
      </w:r>
      <w:r>
        <w:rPr>
          <w:rFonts w:ascii="Arial" w:hAnsi="Arial" w:cs="Arial"/>
          <w:sz w:val="24"/>
          <w:szCs w:val="24"/>
        </w:rPr>
        <w:t xml:space="preserve">will focus on the results </w:t>
      </w:r>
      <w:r w:rsidR="00A3731D">
        <w:rPr>
          <w:rFonts w:ascii="Arial" w:hAnsi="Arial" w:cs="Arial"/>
          <w:sz w:val="24"/>
          <w:szCs w:val="24"/>
        </w:rPr>
        <w:t>of</w:t>
      </w:r>
      <w:r>
        <w:rPr>
          <w:rFonts w:ascii="Arial" w:hAnsi="Arial" w:cs="Arial"/>
          <w:sz w:val="24"/>
          <w:szCs w:val="24"/>
        </w:rPr>
        <w:t xml:space="preserve"> testing</w:t>
      </w:r>
      <w:r w:rsidR="00A3731D">
        <w:rPr>
          <w:rFonts w:ascii="Arial" w:hAnsi="Arial" w:cs="Arial"/>
          <w:sz w:val="24"/>
          <w:szCs w:val="24"/>
        </w:rPr>
        <w:t>.</w:t>
      </w:r>
      <w:r>
        <w:rPr>
          <w:rFonts w:ascii="Arial" w:hAnsi="Arial" w:cs="Arial"/>
          <w:sz w:val="24"/>
          <w:szCs w:val="24"/>
        </w:rPr>
        <w:t xml:space="preserve"> </w:t>
      </w:r>
    </w:p>
    <w:p w14:paraId="1A3D7017" w14:textId="6852797E" w:rsidR="006D14B8" w:rsidRPr="008F275F" w:rsidRDefault="006D14B8" w:rsidP="00527094">
      <w:pPr>
        <w:pStyle w:val="ListParagraph"/>
        <w:numPr>
          <w:ilvl w:val="1"/>
          <w:numId w:val="2"/>
        </w:numPr>
        <w:tabs>
          <w:tab w:val="right" w:pos="10773"/>
        </w:tabs>
        <w:spacing w:after="240"/>
        <w:ind w:left="426" w:hanging="426"/>
        <w:rPr>
          <w:rFonts w:ascii="Arial" w:hAnsi="Arial" w:cs="Arial"/>
          <w:b/>
          <w:sz w:val="24"/>
          <w:szCs w:val="24"/>
        </w:rPr>
      </w:pPr>
      <w:r>
        <w:rPr>
          <w:rFonts w:ascii="Arial" w:hAnsi="Arial" w:cs="Arial"/>
          <w:b/>
          <w:sz w:val="24"/>
          <w:szCs w:val="24"/>
        </w:rPr>
        <w:t>MFWG</w:t>
      </w:r>
      <w:r>
        <w:rPr>
          <w:rFonts w:ascii="Arial" w:hAnsi="Arial" w:cs="Arial"/>
          <w:b/>
          <w:sz w:val="24"/>
          <w:szCs w:val="24"/>
        </w:rPr>
        <w:tab/>
      </w:r>
      <w:r w:rsidR="009A68BD" w:rsidRPr="007F05C8">
        <w:rPr>
          <w:rFonts w:ascii="Arial" w:hAnsi="Arial" w:cs="Arial"/>
          <w:b/>
          <w:sz w:val="24"/>
          <w:szCs w:val="24"/>
        </w:rPr>
        <w:t>Kyle Bedeau</w:t>
      </w:r>
    </w:p>
    <w:p w14:paraId="3D67E0C1" w14:textId="77777777" w:rsidR="00F73CC1" w:rsidRDefault="002D1538" w:rsidP="00A3731D">
      <w:pPr>
        <w:ind w:left="426"/>
        <w:rPr>
          <w:rFonts w:ascii="Arial" w:hAnsi="Arial" w:cs="Arial"/>
          <w:sz w:val="24"/>
          <w:szCs w:val="24"/>
        </w:rPr>
      </w:pPr>
      <w:r>
        <w:rPr>
          <w:rFonts w:ascii="Arial" w:hAnsi="Arial" w:cs="Arial"/>
          <w:sz w:val="24"/>
          <w:szCs w:val="24"/>
        </w:rPr>
        <w:t>Kyle Bedeau</w:t>
      </w:r>
      <w:r w:rsidR="006D14B8">
        <w:rPr>
          <w:rFonts w:ascii="Arial" w:hAnsi="Arial" w:cs="Arial"/>
          <w:sz w:val="24"/>
          <w:szCs w:val="24"/>
        </w:rPr>
        <w:t xml:space="preserve"> </w:t>
      </w:r>
      <w:r w:rsidR="006D14B8" w:rsidRPr="00F848D2">
        <w:rPr>
          <w:rFonts w:ascii="Arial" w:hAnsi="Arial" w:cs="Arial"/>
          <w:sz w:val="24"/>
          <w:szCs w:val="24"/>
        </w:rPr>
        <w:t xml:space="preserve">from Fundserv </w:t>
      </w:r>
      <w:r w:rsidR="00860DB8">
        <w:rPr>
          <w:rFonts w:ascii="Arial" w:hAnsi="Arial" w:cs="Arial"/>
          <w:sz w:val="24"/>
          <w:szCs w:val="24"/>
        </w:rPr>
        <w:t>was unable to attend, therefore no formal report was provided.</w:t>
      </w:r>
      <w:r w:rsidR="006D14B8">
        <w:rPr>
          <w:rFonts w:ascii="Arial" w:hAnsi="Arial" w:cs="Arial"/>
          <w:sz w:val="24"/>
          <w:szCs w:val="24"/>
        </w:rPr>
        <w:t xml:space="preserve"> </w:t>
      </w:r>
      <w:r w:rsidR="00A3731D">
        <w:rPr>
          <w:rFonts w:ascii="Arial" w:hAnsi="Arial" w:cs="Arial"/>
          <w:sz w:val="24"/>
          <w:szCs w:val="24"/>
        </w:rPr>
        <w:t>Members reported that</w:t>
      </w:r>
      <w:r w:rsidR="00F73CC1">
        <w:rPr>
          <w:rFonts w:ascii="Arial" w:hAnsi="Arial" w:cs="Arial"/>
          <w:sz w:val="24"/>
          <w:szCs w:val="24"/>
        </w:rPr>
        <w:t>:</w:t>
      </w:r>
    </w:p>
    <w:p w14:paraId="3009FBAA" w14:textId="1863682B" w:rsidR="00F73CC1" w:rsidRDefault="00A3731D" w:rsidP="00A3731D">
      <w:pPr>
        <w:ind w:left="426"/>
        <w:rPr>
          <w:rFonts w:ascii="Arial" w:hAnsi="Arial" w:cs="Arial"/>
          <w:sz w:val="24"/>
          <w:szCs w:val="24"/>
        </w:rPr>
      </w:pPr>
      <w:r>
        <w:rPr>
          <w:rFonts w:ascii="Arial" w:hAnsi="Arial" w:cs="Arial"/>
          <w:sz w:val="24"/>
          <w:szCs w:val="24"/>
        </w:rPr>
        <w:t>V27 had recently been implemented, which contained all the T+2 code changes required for T+2. Mock 1 testing was underway, with a second version scheduled for July</w:t>
      </w:r>
      <w:r w:rsidR="00F73CC1">
        <w:rPr>
          <w:rFonts w:ascii="Arial" w:hAnsi="Arial" w:cs="Arial"/>
          <w:sz w:val="24"/>
          <w:szCs w:val="24"/>
        </w:rPr>
        <w:t>, and</w:t>
      </w:r>
    </w:p>
    <w:p w14:paraId="5A8968A7" w14:textId="41C37B98" w:rsidR="006D14B8" w:rsidRDefault="00A3731D" w:rsidP="00A3731D">
      <w:pPr>
        <w:ind w:left="426"/>
        <w:rPr>
          <w:rFonts w:ascii="Arial" w:hAnsi="Arial" w:cs="Arial"/>
          <w:sz w:val="24"/>
          <w:szCs w:val="24"/>
        </w:rPr>
      </w:pPr>
      <w:r>
        <w:rPr>
          <w:rFonts w:ascii="Arial" w:hAnsi="Arial" w:cs="Arial"/>
          <w:sz w:val="24"/>
          <w:szCs w:val="24"/>
        </w:rPr>
        <w:t xml:space="preserve">Fundserv was working on </w:t>
      </w:r>
      <w:r w:rsidR="00F73CC1">
        <w:rPr>
          <w:rFonts w:ascii="Arial" w:hAnsi="Arial" w:cs="Arial"/>
          <w:sz w:val="24"/>
          <w:szCs w:val="24"/>
        </w:rPr>
        <w:t>its</w:t>
      </w:r>
      <w:r>
        <w:rPr>
          <w:rFonts w:ascii="Arial" w:hAnsi="Arial" w:cs="Arial"/>
          <w:sz w:val="24"/>
          <w:szCs w:val="24"/>
        </w:rPr>
        <w:t xml:space="preserve"> implementation plan and </w:t>
      </w:r>
      <w:r w:rsidR="00F73CC1">
        <w:rPr>
          <w:rFonts w:ascii="Arial" w:hAnsi="Arial" w:cs="Arial"/>
          <w:sz w:val="24"/>
          <w:szCs w:val="24"/>
        </w:rPr>
        <w:t xml:space="preserve">it is </w:t>
      </w:r>
      <w:r>
        <w:rPr>
          <w:rFonts w:ascii="Arial" w:hAnsi="Arial" w:cs="Arial"/>
          <w:sz w:val="24"/>
          <w:szCs w:val="24"/>
        </w:rPr>
        <w:t>expect</w:t>
      </w:r>
      <w:r w:rsidR="00F73CC1">
        <w:rPr>
          <w:rFonts w:ascii="Arial" w:hAnsi="Arial" w:cs="Arial"/>
          <w:sz w:val="24"/>
          <w:szCs w:val="24"/>
        </w:rPr>
        <w:t>ed that it</w:t>
      </w:r>
      <w:r w:rsidR="003E2772">
        <w:rPr>
          <w:rFonts w:ascii="Arial" w:hAnsi="Arial" w:cs="Arial"/>
          <w:sz w:val="24"/>
          <w:szCs w:val="24"/>
        </w:rPr>
        <w:t xml:space="preserve"> </w:t>
      </w:r>
      <w:r w:rsidR="00F73CC1">
        <w:rPr>
          <w:rFonts w:ascii="Arial" w:hAnsi="Arial" w:cs="Arial"/>
          <w:sz w:val="24"/>
          <w:szCs w:val="24"/>
        </w:rPr>
        <w:t>will have the plan</w:t>
      </w:r>
      <w:r>
        <w:rPr>
          <w:rFonts w:ascii="Arial" w:hAnsi="Arial" w:cs="Arial"/>
          <w:sz w:val="24"/>
          <w:szCs w:val="24"/>
        </w:rPr>
        <w:t xml:space="preserve"> available on </w:t>
      </w:r>
      <w:r w:rsidR="00F73CC1">
        <w:rPr>
          <w:rFonts w:ascii="Arial" w:hAnsi="Arial" w:cs="Arial"/>
          <w:sz w:val="24"/>
          <w:szCs w:val="24"/>
        </w:rPr>
        <w:t>its</w:t>
      </w:r>
      <w:r>
        <w:rPr>
          <w:rFonts w:ascii="Arial" w:hAnsi="Arial" w:cs="Arial"/>
          <w:sz w:val="24"/>
          <w:szCs w:val="24"/>
        </w:rPr>
        <w:t xml:space="preserve"> website in July.</w:t>
      </w:r>
    </w:p>
    <w:p w14:paraId="6480C713" w14:textId="77777777" w:rsidR="006D14B8" w:rsidRPr="008F275F" w:rsidRDefault="006D14B8" w:rsidP="00FC5C1A">
      <w:pPr>
        <w:pStyle w:val="ListParagraph"/>
        <w:numPr>
          <w:ilvl w:val="0"/>
          <w:numId w:val="2"/>
        </w:numPr>
        <w:tabs>
          <w:tab w:val="right" w:pos="10773"/>
        </w:tabs>
        <w:spacing w:after="240"/>
        <w:ind w:left="426" w:hanging="426"/>
        <w:rPr>
          <w:rFonts w:ascii="Arial" w:hAnsi="Arial" w:cs="Arial"/>
          <w:b/>
          <w:sz w:val="24"/>
          <w:szCs w:val="24"/>
        </w:rPr>
      </w:pPr>
      <w:r w:rsidRPr="008F275F">
        <w:rPr>
          <w:rFonts w:ascii="Arial" w:hAnsi="Arial" w:cs="Arial"/>
          <w:b/>
          <w:sz w:val="24"/>
          <w:szCs w:val="24"/>
        </w:rPr>
        <w:t xml:space="preserve">Issues completed </w:t>
      </w:r>
      <w:r>
        <w:rPr>
          <w:rFonts w:ascii="Arial" w:hAnsi="Arial" w:cs="Arial"/>
          <w:b/>
          <w:sz w:val="24"/>
          <w:szCs w:val="24"/>
        </w:rPr>
        <w:t>by working groups for approval</w:t>
      </w:r>
      <w:r>
        <w:rPr>
          <w:rFonts w:ascii="Arial" w:hAnsi="Arial" w:cs="Arial"/>
          <w:b/>
          <w:sz w:val="24"/>
          <w:szCs w:val="24"/>
        </w:rPr>
        <w:tab/>
        <w:t>Jamie Anderson</w:t>
      </w:r>
    </w:p>
    <w:p w14:paraId="1AB1466C" w14:textId="77822007" w:rsidR="00810B69" w:rsidRDefault="004D2279" w:rsidP="00A3731D">
      <w:pPr>
        <w:spacing w:after="240"/>
        <w:ind w:left="426"/>
        <w:rPr>
          <w:rFonts w:ascii="Arial" w:hAnsi="Arial" w:cs="Arial"/>
          <w:sz w:val="24"/>
          <w:szCs w:val="24"/>
        </w:rPr>
      </w:pPr>
      <w:r>
        <w:rPr>
          <w:rFonts w:ascii="Arial" w:hAnsi="Arial" w:cs="Arial"/>
          <w:sz w:val="24"/>
          <w:szCs w:val="24"/>
        </w:rPr>
        <w:t xml:space="preserve">Jamie reported that the LRWG was presenting </w:t>
      </w:r>
      <w:r w:rsidR="00A3731D">
        <w:rPr>
          <w:rFonts w:ascii="Arial" w:hAnsi="Arial" w:cs="Arial"/>
          <w:sz w:val="24"/>
          <w:szCs w:val="24"/>
        </w:rPr>
        <w:t>LRWG – 048 – Crowdfunding Portals, for</w:t>
      </w:r>
      <w:r w:rsidR="00810B69">
        <w:rPr>
          <w:rFonts w:ascii="Arial" w:hAnsi="Arial" w:cs="Arial"/>
          <w:sz w:val="24"/>
          <w:szCs w:val="24"/>
        </w:rPr>
        <w:t xml:space="preserve"> closure.</w:t>
      </w:r>
      <w:r w:rsidR="00A3731D">
        <w:rPr>
          <w:rFonts w:ascii="Arial" w:hAnsi="Arial" w:cs="Arial"/>
          <w:sz w:val="24"/>
          <w:szCs w:val="24"/>
        </w:rPr>
        <w:t xml:space="preserve"> He indicated that the review of this issue identified that there were no changes required in order to transition to T+2, since </w:t>
      </w:r>
      <w:r w:rsidR="00FA0027" w:rsidRPr="00C5478A">
        <w:rPr>
          <w:rFonts w:ascii="Arial" w:hAnsi="Arial" w:cs="Arial"/>
          <w:sz w:val="24"/>
          <w:szCs w:val="24"/>
        </w:rPr>
        <w:t>there are no settlement periods set out for the portals.</w:t>
      </w:r>
      <w:r w:rsidR="00FA0027">
        <w:rPr>
          <w:rFonts w:ascii="Arial" w:hAnsi="Arial" w:cs="Arial"/>
          <w:sz w:val="24"/>
          <w:szCs w:val="24"/>
        </w:rPr>
        <w:t xml:space="preserve">  The portals facilitate the purchase but not sale of securities.  </w:t>
      </w:r>
      <w:r w:rsidR="00820E87">
        <w:rPr>
          <w:rFonts w:ascii="Arial" w:hAnsi="Arial" w:cs="Arial"/>
          <w:sz w:val="24"/>
          <w:szCs w:val="24"/>
        </w:rPr>
        <w:t>The distribution period is specified in the crowdfunding offering document.  The securities are not cleared through a clearing agency</w:t>
      </w:r>
      <w:r w:rsidR="003E2772">
        <w:rPr>
          <w:rFonts w:ascii="Arial" w:hAnsi="Arial" w:cs="Arial"/>
          <w:sz w:val="24"/>
          <w:szCs w:val="24"/>
        </w:rPr>
        <w:t>.</w:t>
      </w:r>
    </w:p>
    <w:p w14:paraId="452A6952" w14:textId="77777777" w:rsidR="00A3731D" w:rsidRDefault="004D2279" w:rsidP="00A3731D">
      <w:pPr>
        <w:spacing w:after="240"/>
        <w:ind w:left="426"/>
        <w:rPr>
          <w:rFonts w:ascii="Arial" w:hAnsi="Arial" w:cs="Arial"/>
          <w:sz w:val="24"/>
          <w:szCs w:val="24"/>
        </w:rPr>
      </w:pPr>
      <w:r>
        <w:rPr>
          <w:rFonts w:ascii="Arial" w:hAnsi="Arial" w:cs="Arial"/>
          <w:sz w:val="24"/>
          <w:szCs w:val="24"/>
        </w:rPr>
        <w:t>Jason O’Born asked if ther</w:t>
      </w:r>
      <w:r w:rsidR="005E17F0">
        <w:rPr>
          <w:rFonts w:ascii="Arial" w:hAnsi="Arial" w:cs="Arial"/>
          <w:sz w:val="24"/>
          <w:szCs w:val="24"/>
        </w:rPr>
        <w:t xml:space="preserve">e were any questions or issues </w:t>
      </w:r>
      <w:r>
        <w:rPr>
          <w:rFonts w:ascii="Arial" w:hAnsi="Arial" w:cs="Arial"/>
          <w:sz w:val="24"/>
          <w:szCs w:val="24"/>
        </w:rPr>
        <w:t xml:space="preserve">from committee </w:t>
      </w:r>
      <w:r w:rsidR="005E17F0">
        <w:rPr>
          <w:rFonts w:ascii="Arial" w:hAnsi="Arial" w:cs="Arial"/>
          <w:sz w:val="24"/>
          <w:szCs w:val="24"/>
        </w:rPr>
        <w:t>members</w:t>
      </w:r>
      <w:r>
        <w:rPr>
          <w:rFonts w:ascii="Arial" w:hAnsi="Arial" w:cs="Arial"/>
          <w:sz w:val="24"/>
          <w:szCs w:val="24"/>
        </w:rPr>
        <w:t xml:space="preserve"> that would prevent th</w:t>
      </w:r>
      <w:r w:rsidR="006D551B">
        <w:rPr>
          <w:rFonts w:ascii="Arial" w:hAnsi="Arial" w:cs="Arial"/>
          <w:sz w:val="24"/>
          <w:szCs w:val="24"/>
        </w:rPr>
        <w:t>ese</w:t>
      </w:r>
      <w:r>
        <w:rPr>
          <w:rFonts w:ascii="Arial" w:hAnsi="Arial" w:cs="Arial"/>
          <w:sz w:val="24"/>
          <w:szCs w:val="24"/>
        </w:rPr>
        <w:t xml:space="preserve"> item</w:t>
      </w:r>
      <w:r w:rsidR="006D551B">
        <w:rPr>
          <w:rFonts w:ascii="Arial" w:hAnsi="Arial" w:cs="Arial"/>
          <w:sz w:val="24"/>
          <w:szCs w:val="24"/>
        </w:rPr>
        <w:t>s</w:t>
      </w:r>
      <w:r>
        <w:rPr>
          <w:rFonts w:ascii="Arial" w:hAnsi="Arial" w:cs="Arial"/>
          <w:sz w:val="24"/>
          <w:szCs w:val="24"/>
        </w:rPr>
        <w:t xml:space="preserve"> from being closed. </w:t>
      </w:r>
    </w:p>
    <w:p w14:paraId="3B622022" w14:textId="2BF121E5" w:rsidR="006D14B8" w:rsidRPr="00B6445C" w:rsidRDefault="004D2279" w:rsidP="00A3731D">
      <w:pPr>
        <w:spacing w:after="240"/>
        <w:ind w:left="426"/>
        <w:rPr>
          <w:rFonts w:ascii="Arial" w:hAnsi="Arial" w:cs="Arial"/>
          <w:sz w:val="24"/>
          <w:szCs w:val="24"/>
        </w:rPr>
      </w:pPr>
      <w:r>
        <w:rPr>
          <w:rFonts w:ascii="Arial" w:hAnsi="Arial" w:cs="Arial"/>
          <w:sz w:val="24"/>
          <w:szCs w:val="24"/>
        </w:rPr>
        <w:lastRenderedPageBreak/>
        <w:t>T</w:t>
      </w:r>
      <w:r w:rsidR="006D14B8">
        <w:rPr>
          <w:rFonts w:ascii="Arial" w:hAnsi="Arial" w:cs="Arial"/>
          <w:sz w:val="24"/>
          <w:szCs w:val="24"/>
        </w:rPr>
        <w:t xml:space="preserve">here were no issues </w:t>
      </w:r>
      <w:r w:rsidR="006D551B">
        <w:rPr>
          <w:rFonts w:ascii="Arial" w:hAnsi="Arial" w:cs="Arial"/>
          <w:sz w:val="24"/>
          <w:szCs w:val="24"/>
        </w:rPr>
        <w:t>or concerns and the</w:t>
      </w:r>
      <w:r>
        <w:rPr>
          <w:rFonts w:ascii="Arial" w:hAnsi="Arial" w:cs="Arial"/>
          <w:sz w:val="24"/>
          <w:szCs w:val="24"/>
        </w:rPr>
        <w:t xml:space="preserve"> item w</w:t>
      </w:r>
      <w:r w:rsidR="00FA0027">
        <w:rPr>
          <w:rFonts w:ascii="Arial" w:hAnsi="Arial" w:cs="Arial"/>
          <w:sz w:val="24"/>
          <w:szCs w:val="24"/>
        </w:rPr>
        <w:t>as</w:t>
      </w:r>
      <w:r>
        <w:rPr>
          <w:rFonts w:ascii="Arial" w:hAnsi="Arial" w:cs="Arial"/>
          <w:sz w:val="24"/>
          <w:szCs w:val="24"/>
        </w:rPr>
        <w:t xml:space="preserve"> approved for closure.</w:t>
      </w:r>
    </w:p>
    <w:p w14:paraId="3E779856" w14:textId="77777777" w:rsidR="006D14B8" w:rsidRPr="008F275F" w:rsidRDefault="006D14B8" w:rsidP="00FC5C1A">
      <w:pPr>
        <w:pStyle w:val="ListParagraph"/>
        <w:numPr>
          <w:ilvl w:val="0"/>
          <w:numId w:val="2"/>
        </w:numPr>
        <w:spacing w:after="0"/>
        <w:ind w:left="426" w:hanging="426"/>
        <w:rPr>
          <w:rFonts w:ascii="Arial" w:hAnsi="Arial" w:cs="Arial"/>
          <w:b/>
          <w:sz w:val="24"/>
          <w:szCs w:val="24"/>
        </w:rPr>
      </w:pPr>
      <w:r w:rsidRPr="008F275F">
        <w:rPr>
          <w:rFonts w:ascii="Arial" w:hAnsi="Arial" w:cs="Arial"/>
          <w:b/>
          <w:sz w:val="24"/>
          <w:szCs w:val="24"/>
        </w:rPr>
        <w:t>Other Business</w:t>
      </w:r>
    </w:p>
    <w:p w14:paraId="268126DA" w14:textId="5BE315F9" w:rsidR="006D551B" w:rsidRDefault="00F817EA" w:rsidP="00A3731D">
      <w:pPr>
        <w:spacing w:after="240"/>
        <w:ind w:left="426"/>
        <w:rPr>
          <w:rFonts w:ascii="Arial" w:hAnsi="Arial" w:cs="Arial"/>
          <w:sz w:val="24"/>
          <w:szCs w:val="24"/>
        </w:rPr>
      </w:pPr>
      <w:r>
        <w:rPr>
          <w:rFonts w:ascii="Arial" w:hAnsi="Arial" w:cs="Arial"/>
          <w:sz w:val="24"/>
          <w:szCs w:val="24"/>
        </w:rPr>
        <w:t>There w</w:t>
      </w:r>
      <w:r w:rsidR="00812F90">
        <w:rPr>
          <w:rFonts w:ascii="Arial" w:hAnsi="Arial" w:cs="Arial"/>
          <w:sz w:val="24"/>
          <w:szCs w:val="24"/>
        </w:rPr>
        <w:t>ere</w:t>
      </w:r>
      <w:r>
        <w:rPr>
          <w:rFonts w:ascii="Arial" w:hAnsi="Arial" w:cs="Arial"/>
          <w:sz w:val="24"/>
          <w:szCs w:val="24"/>
        </w:rPr>
        <w:t xml:space="preserve"> </w:t>
      </w:r>
      <w:r w:rsidR="00812F90">
        <w:rPr>
          <w:rFonts w:ascii="Arial" w:hAnsi="Arial" w:cs="Arial"/>
          <w:sz w:val="24"/>
          <w:szCs w:val="24"/>
        </w:rPr>
        <w:t>no issues raised under this section.</w:t>
      </w:r>
      <w:r w:rsidR="006D551B">
        <w:rPr>
          <w:rFonts w:ascii="Arial" w:hAnsi="Arial" w:cs="Arial"/>
          <w:sz w:val="24"/>
          <w:szCs w:val="24"/>
        </w:rPr>
        <w:t xml:space="preserve"> </w:t>
      </w:r>
    </w:p>
    <w:p w14:paraId="059B2EE7" w14:textId="32E20DA5" w:rsidR="006D551B" w:rsidRPr="00812F90" w:rsidRDefault="006D14B8" w:rsidP="00D077D8">
      <w:pPr>
        <w:pStyle w:val="ListParagraph"/>
        <w:numPr>
          <w:ilvl w:val="0"/>
          <w:numId w:val="2"/>
        </w:numPr>
        <w:spacing w:after="240"/>
        <w:ind w:left="426" w:hanging="426"/>
        <w:rPr>
          <w:rFonts w:ascii="Arial" w:hAnsi="Arial" w:cs="Arial"/>
          <w:b/>
          <w:sz w:val="24"/>
          <w:szCs w:val="24"/>
        </w:rPr>
      </w:pPr>
      <w:r w:rsidRPr="00812F90">
        <w:rPr>
          <w:rFonts w:ascii="Arial" w:hAnsi="Arial" w:cs="Arial"/>
          <w:b/>
          <w:sz w:val="24"/>
          <w:szCs w:val="24"/>
        </w:rPr>
        <w:t>Next Meeting</w:t>
      </w:r>
      <w:r w:rsidRPr="00812F90">
        <w:rPr>
          <w:rFonts w:ascii="Arial" w:hAnsi="Arial" w:cs="Arial"/>
          <w:b/>
          <w:sz w:val="24"/>
          <w:szCs w:val="24"/>
        </w:rPr>
        <w:tab/>
      </w:r>
      <w:r w:rsidRPr="00812F90">
        <w:rPr>
          <w:rFonts w:ascii="Arial" w:hAnsi="Arial" w:cs="Arial"/>
          <w:b/>
          <w:sz w:val="24"/>
          <w:szCs w:val="24"/>
        </w:rPr>
        <w:tab/>
      </w:r>
      <w:r w:rsidR="00812F90" w:rsidRPr="00812F90">
        <w:rPr>
          <w:rFonts w:ascii="Arial" w:hAnsi="Arial" w:cs="Arial"/>
          <w:b/>
          <w:sz w:val="24"/>
          <w:szCs w:val="24"/>
        </w:rPr>
        <w:t>July 20, 2017</w:t>
      </w:r>
    </w:p>
    <w:p w14:paraId="00809AF1" w14:textId="58951B17" w:rsidR="00F40C5E" w:rsidRPr="00A1164D" w:rsidRDefault="00F40C5E" w:rsidP="00A1164D">
      <w:pPr>
        <w:suppressLineNumbers/>
        <w:spacing w:after="240"/>
        <w:ind w:left="360"/>
        <w:jc w:val="center"/>
        <w:rPr>
          <w:rFonts w:ascii="Arial" w:hAnsi="Arial" w:cs="Arial"/>
          <w:b/>
          <w:sz w:val="24"/>
          <w:szCs w:val="24"/>
        </w:rPr>
      </w:pPr>
      <w:r w:rsidRPr="00A1164D">
        <w:rPr>
          <w:rFonts w:ascii="Arial" w:hAnsi="Arial" w:cs="Arial"/>
          <w:b/>
          <w:sz w:val="24"/>
          <w:szCs w:val="24"/>
        </w:rPr>
        <w:t>List of Attendees</w:t>
      </w:r>
    </w:p>
    <w:p w14:paraId="60C4C92B" w14:textId="04863FDC" w:rsidR="00F40C5E" w:rsidRPr="008F275F" w:rsidRDefault="00F40C5E" w:rsidP="00D245A9">
      <w:pPr>
        <w:spacing w:after="0"/>
        <w:rPr>
          <w:rFonts w:ascii="Arial" w:hAnsi="Arial" w:cs="Arial"/>
          <w:sz w:val="24"/>
          <w:szCs w:val="24"/>
        </w:rPr>
      </w:pPr>
      <w:r w:rsidRPr="008F275F">
        <w:rPr>
          <w:rFonts w:ascii="Arial" w:hAnsi="Arial" w:cs="Arial"/>
          <w:sz w:val="24"/>
          <w:szCs w:val="24"/>
        </w:rPr>
        <w:t>CCMA</w:t>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t>Keith Evans (Co-Chair)</w:t>
      </w:r>
      <w:r w:rsidR="0026343B">
        <w:rPr>
          <w:rFonts w:ascii="Arial" w:hAnsi="Arial" w:cs="Arial"/>
          <w:sz w:val="24"/>
          <w:szCs w:val="24"/>
        </w:rPr>
        <w:t xml:space="preserve"> </w:t>
      </w:r>
    </w:p>
    <w:p w14:paraId="5A813B4F" w14:textId="77777777" w:rsidR="008E2D91" w:rsidRDefault="00F40C5E" w:rsidP="00D245A9">
      <w:pPr>
        <w:spacing w:after="0"/>
        <w:rPr>
          <w:rFonts w:ascii="Arial" w:hAnsi="Arial" w:cs="Arial"/>
          <w:sz w:val="24"/>
          <w:szCs w:val="24"/>
        </w:rPr>
      </w:pPr>
      <w:r w:rsidRPr="008F275F">
        <w:rPr>
          <w:rFonts w:ascii="Arial" w:hAnsi="Arial" w:cs="Arial"/>
          <w:sz w:val="24"/>
          <w:szCs w:val="24"/>
        </w:rPr>
        <w:t>RBC – CM</w:t>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t>Jason O’Born (Co-Chair)</w:t>
      </w:r>
      <w:r w:rsidR="0026343B">
        <w:rPr>
          <w:rFonts w:ascii="Arial" w:hAnsi="Arial" w:cs="Arial"/>
          <w:sz w:val="24"/>
          <w:szCs w:val="24"/>
        </w:rPr>
        <w:t xml:space="preserve"> </w:t>
      </w:r>
    </w:p>
    <w:p w14:paraId="4BDBE4B7" w14:textId="77777777" w:rsidR="007F1FB7" w:rsidRDefault="007F1FB7" w:rsidP="00D245A9">
      <w:pPr>
        <w:spacing w:after="0"/>
        <w:rPr>
          <w:rFonts w:ascii="Arial" w:hAnsi="Arial" w:cs="Arial"/>
          <w:sz w:val="24"/>
          <w:szCs w:val="24"/>
        </w:rPr>
      </w:pPr>
      <w:r>
        <w:rPr>
          <w:rFonts w:ascii="Arial" w:hAnsi="Arial" w:cs="Arial"/>
          <w:sz w:val="24"/>
          <w:szCs w:val="24"/>
        </w:rPr>
        <w:t>Bank of America</w:t>
      </w:r>
      <w:r>
        <w:rPr>
          <w:rFonts w:ascii="Arial" w:hAnsi="Arial" w:cs="Arial"/>
          <w:sz w:val="24"/>
          <w:szCs w:val="24"/>
        </w:rPr>
        <w:tab/>
      </w:r>
      <w:r>
        <w:rPr>
          <w:rFonts w:ascii="Arial" w:hAnsi="Arial" w:cs="Arial"/>
          <w:sz w:val="24"/>
          <w:szCs w:val="24"/>
        </w:rPr>
        <w:tab/>
        <w:t>Doug Butters</w:t>
      </w:r>
    </w:p>
    <w:p w14:paraId="3A8CB7F0" w14:textId="4DE2209D" w:rsidR="00BF21B7" w:rsidRDefault="00BF21B7" w:rsidP="00D245A9">
      <w:pPr>
        <w:spacing w:after="0"/>
        <w:rPr>
          <w:rFonts w:ascii="Arial" w:hAnsi="Arial" w:cs="Arial"/>
          <w:sz w:val="24"/>
          <w:szCs w:val="24"/>
        </w:rPr>
      </w:pPr>
      <w:r>
        <w:rPr>
          <w:rFonts w:ascii="Arial" w:hAnsi="Arial" w:cs="Arial"/>
          <w:sz w:val="24"/>
          <w:szCs w:val="24"/>
        </w:rPr>
        <w:t>Blackrock</w:t>
      </w:r>
      <w:r>
        <w:rPr>
          <w:rFonts w:ascii="Arial" w:hAnsi="Arial" w:cs="Arial"/>
          <w:sz w:val="24"/>
          <w:szCs w:val="24"/>
        </w:rPr>
        <w:tab/>
      </w:r>
      <w:r>
        <w:rPr>
          <w:rFonts w:ascii="Arial" w:hAnsi="Arial" w:cs="Arial"/>
          <w:sz w:val="24"/>
          <w:szCs w:val="24"/>
        </w:rPr>
        <w:tab/>
      </w:r>
      <w:r>
        <w:rPr>
          <w:rFonts w:ascii="Arial" w:hAnsi="Arial" w:cs="Arial"/>
          <w:sz w:val="24"/>
          <w:szCs w:val="24"/>
        </w:rPr>
        <w:tab/>
        <w:t>William Trieu</w:t>
      </w:r>
    </w:p>
    <w:p w14:paraId="6E66C3B5" w14:textId="43794EE0" w:rsidR="003B1F09" w:rsidRDefault="003B1F09" w:rsidP="00D245A9">
      <w:pPr>
        <w:spacing w:after="0"/>
        <w:rPr>
          <w:rFonts w:ascii="Arial" w:hAnsi="Arial" w:cs="Arial"/>
          <w:sz w:val="24"/>
          <w:szCs w:val="24"/>
        </w:rPr>
      </w:pPr>
      <w:r>
        <w:rPr>
          <w:rFonts w:ascii="Arial" w:hAnsi="Arial" w:cs="Arial"/>
          <w:sz w:val="24"/>
          <w:szCs w:val="24"/>
        </w:rPr>
        <w:t>Broadridge</w:t>
      </w:r>
      <w:r>
        <w:rPr>
          <w:rFonts w:ascii="Arial" w:hAnsi="Arial" w:cs="Arial"/>
          <w:sz w:val="24"/>
          <w:szCs w:val="24"/>
        </w:rPr>
        <w:tab/>
      </w:r>
      <w:r>
        <w:rPr>
          <w:rFonts w:ascii="Arial" w:hAnsi="Arial" w:cs="Arial"/>
          <w:sz w:val="24"/>
          <w:szCs w:val="24"/>
        </w:rPr>
        <w:tab/>
      </w:r>
      <w:r>
        <w:rPr>
          <w:rFonts w:ascii="Arial" w:hAnsi="Arial" w:cs="Arial"/>
          <w:sz w:val="24"/>
          <w:szCs w:val="24"/>
        </w:rPr>
        <w:tab/>
        <w:t>Theresa Blonde</w:t>
      </w:r>
    </w:p>
    <w:p w14:paraId="082E3DCA" w14:textId="77777777" w:rsidR="005A1191" w:rsidRDefault="005A1191" w:rsidP="00D245A9">
      <w:pPr>
        <w:spacing w:after="0"/>
        <w:rPr>
          <w:rFonts w:ascii="Arial" w:hAnsi="Arial" w:cs="Arial"/>
          <w:sz w:val="24"/>
          <w:szCs w:val="24"/>
        </w:rPr>
      </w:pPr>
      <w:r>
        <w:rPr>
          <w:rFonts w:ascii="Arial" w:hAnsi="Arial" w:cs="Arial"/>
          <w:sz w:val="24"/>
          <w:szCs w:val="24"/>
        </w:rPr>
        <w:t xml:space="preserve">Canaccord </w:t>
      </w:r>
      <w:r>
        <w:rPr>
          <w:rFonts w:ascii="Arial" w:hAnsi="Arial" w:cs="Arial"/>
          <w:sz w:val="24"/>
          <w:szCs w:val="24"/>
        </w:rPr>
        <w:tab/>
      </w:r>
      <w:r>
        <w:rPr>
          <w:rFonts w:ascii="Arial" w:hAnsi="Arial" w:cs="Arial"/>
          <w:sz w:val="24"/>
          <w:szCs w:val="24"/>
        </w:rPr>
        <w:tab/>
      </w:r>
      <w:r>
        <w:rPr>
          <w:rFonts w:ascii="Arial" w:hAnsi="Arial" w:cs="Arial"/>
          <w:sz w:val="24"/>
          <w:szCs w:val="24"/>
        </w:rPr>
        <w:tab/>
        <w:t>Brenda McIntyre</w:t>
      </w:r>
    </w:p>
    <w:p w14:paraId="51EEC6E1" w14:textId="710534F6" w:rsidR="00F40C5E" w:rsidRDefault="00F40C5E" w:rsidP="00D245A9">
      <w:pPr>
        <w:spacing w:after="0"/>
        <w:rPr>
          <w:rFonts w:ascii="Arial" w:hAnsi="Arial" w:cs="Arial"/>
          <w:sz w:val="24"/>
          <w:szCs w:val="24"/>
        </w:rPr>
      </w:pPr>
      <w:r w:rsidRPr="00B36293">
        <w:rPr>
          <w:rFonts w:ascii="Arial" w:hAnsi="Arial" w:cs="Arial"/>
          <w:sz w:val="24"/>
          <w:szCs w:val="24"/>
        </w:rPr>
        <w:t>CCMA</w:t>
      </w: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t>Jamie Anderson</w:t>
      </w:r>
    </w:p>
    <w:p w14:paraId="613C9A4A" w14:textId="4367A35A" w:rsidR="000D31D9" w:rsidRPr="00B36293" w:rsidRDefault="000D31D9" w:rsidP="00D245A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Barb Amsden</w:t>
      </w:r>
    </w:p>
    <w:p w14:paraId="1619D3FA" w14:textId="6A630479" w:rsidR="00EF069D" w:rsidRDefault="00EF069D" w:rsidP="00D245A9">
      <w:pPr>
        <w:spacing w:after="0"/>
        <w:rPr>
          <w:rFonts w:ascii="Arial" w:hAnsi="Arial" w:cs="Arial"/>
          <w:sz w:val="24"/>
          <w:szCs w:val="24"/>
        </w:rPr>
      </w:pPr>
      <w:r>
        <w:rPr>
          <w:rFonts w:ascii="Arial" w:hAnsi="Arial" w:cs="Arial"/>
          <w:sz w:val="24"/>
          <w:szCs w:val="24"/>
        </w:rPr>
        <w:t>CDS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31D9">
        <w:rPr>
          <w:rFonts w:ascii="Arial" w:hAnsi="Arial" w:cs="Arial"/>
          <w:sz w:val="24"/>
          <w:szCs w:val="24"/>
        </w:rPr>
        <w:t>Johann Lochner</w:t>
      </w:r>
    </w:p>
    <w:p w14:paraId="6E12BB95" w14:textId="23263E94" w:rsidR="00005646" w:rsidRPr="00B101D6" w:rsidRDefault="00005646" w:rsidP="00005646">
      <w:pPr>
        <w:spacing w:after="0"/>
        <w:rPr>
          <w:rFonts w:ascii="Arial" w:hAnsi="Arial" w:cs="Arial"/>
          <w:sz w:val="24"/>
          <w:szCs w:val="24"/>
        </w:rPr>
      </w:pPr>
      <w:r w:rsidRPr="000A49C0">
        <w:rPr>
          <w:rFonts w:ascii="Arial" w:hAnsi="Arial" w:cs="Arial"/>
          <w:sz w:val="24"/>
          <w:szCs w:val="24"/>
        </w:rPr>
        <w:t>CIBC Mellon</w:t>
      </w:r>
      <w:r w:rsidRPr="000A49C0">
        <w:rPr>
          <w:rFonts w:ascii="Arial" w:hAnsi="Arial" w:cs="Arial"/>
          <w:sz w:val="24"/>
          <w:szCs w:val="24"/>
        </w:rPr>
        <w:tab/>
      </w:r>
      <w:r w:rsidRPr="000A49C0">
        <w:rPr>
          <w:rFonts w:ascii="Arial" w:hAnsi="Arial" w:cs="Arial"/>
          <w:sz w:val="24"/>
          <w:szCs w:val="24"/>
        </w:rPr>
        <w:tab/>
      </w:r>
      <w:r w:rsidRPr="000A49C0">
        <w:rPr>
          <w:rFonts w:ascii="Arial" w:hAnsi="Arial" w:cs="Arial"/>
          <w:sz w:val="24"/>
          <w:szCs w:val="24"/>
        </w:rPr>
        <w:tab/>
        <w:t>Carol Revor</w:t>
      </w:r>
      <w:r w:rsidRPr="00B101D6">
        <w:rPr>
          <w:rFonts w:ascii="Arial" w:hAnsi="Arial" w:cs="Arial"/>
          <w:sz w:val="24"/>
          <w:szCs w:val="24"/>
        </w:rPr>
        <w:t>edo</w:t>
      </w:r>
    </w:p>
    <w:p w14:paraId="5FB346A0" w14:textId="77777777" w:rsidR="00005646" w:rsidRDefault="00005646" w:rsidP="00005646">
      <w:pPr>
        <w:spacing w:after="0"/>
        <w:rPr>
          <w:rFonts w:ascii="Arial" w:hAnsi="Arial" w:cs="Arial"/>
          <w:sz w:val="24"/>
          <w:szCs w:val="24"/>
        </w:rPr>
      </w:pPr>
      <w:r w:rsidRPr="00B101D6">
        <w:rPr>
          <w:rFonts w:ascii="Arial" w:hAnsi="Arial" w:cs="Arial"/>
          <w:sz w:val="24"/>
          <w:szCs w:val="24"/>
        </w:rPr>
        <w:tab/>
      </w:r>
      <w:r w:rsidRPr="00B101D6">
        <w:rPr>
          <w:rFonts w:ascii="Arial" w:hAnsi="Arial" w:cs="Arial"/>
          <w:sz w:val="24"/>
          <w:szCs w:val="24"/>
        </w:rPr>
        <w:tab/>
      </w:r>
      <w:r w:rsidRPr="00B101D6">
        <w:rPr>
          <w:rFonts w:ascii="Arial" w:hAnsi="Arial" w:cs="Arial"/>
          <w:sz w:val="24"/>
          <w:szCs w:val="24"/>
        </w:rPr>
        <w:tab/>
      </w:r>
      <w:r w:rsidRPr="00B101D6">
        <w:rPr>
          <w:rFonts w:ascii="Arial" w:hAnsi="Arial" w:cs="Arial"/>
          <w:sz w:val="24"/>
          <w:szCs w:val="24"/>
        </w:rPr>
        <w:tab/>
      </w:r>
      <w:r w:rsidRPr="001A1BD2">
        <w:rPr>
          <w:rFonts w:ascii="Arial" w:hAnsi="Arial" w:cs="Arial"/>
          <w:sz w:val="24"/>
          <w:szCs w:val="24"/>
        </w:rPr>
        <w:t>Dina Martinovic</w:t>
      </w:r>
    </w:p>
    <w:p w14:paraId="73AF7EC7" w14:textId="2C052AA2" w:rsidR="000D31D9" w:rsidRPr="001A1BD2" w:rsidRDefault="000D31D9" w:rsidP="0000564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Louis Lesnika</w:t>
      </w:r>
    </w:p>
    <w:p w14:paraId="06FAC62F" w14:textId="49A98BCC" w:rsidR="007A49E6" w:rsidRDefault="000D31D9" w:rsidP="000D31D9">
      <w:pPr>
        <w:spacing w:after="0"/>
        <w:rPr>
          <w:rFonts w:ascii="Arial" w:hAnsi="Arial" w:cs="Arial"/>
          <w:sz w:val="24"/>
          <w:szCs w:val="24"/>
        </w:rPr>
      </w:pPr>
      <w:r>
        <w:rPr>
          <w:rFonts w:ascii="Arial" w:hAnsi="Arial" w:cs="Arial"/>
          <w:sz w:val="24"/>
          <w:szCs w:val="24"/>
        </w:rPr>
        <w:t>CIBC World Markets</w:t>
      </w:r>
      <w:r>
        <w:rPr>
          <w:rFonts w:ascii="Arial" w:hAnsi="Arial" w:cs="Arial"/>
          <w:sz w:val="24"/>
          <w:szCs w:val="24"/>
        </w:rPr>
        <w:tab/>
      </w:r>
      <w:r w:rsidR="007A49E6">
        <w:rPr>
          <w:rFonts w:ascii="Arial" w:hAnsi="Arial" w:cs="Arial"/>
          <w:sz w:val="24"/>
          <w:szCs w:val="24"/>
        </w:rPr>
        <w:t xml:space="preserve">Paul </w:t>
      </w:r>
      <w:r w:rsidR="000A49C0">
        <w:rPr>
          <w:rFonts w:ascii="Arial" w:hAnsi="Arial" w:cs="Arial"/>
          <w:sz w:val="24"/>
          <w:szCs w:val="24"/>
        </w:rPr>
        <w:t>Tamburo</w:t>
      </w:r>
    </w:p>
    <w:p w14:paraId="660A1771" w14:textId="77777777" w:rsidR="00BF21B7" w:rsidRDefault="00BF21B7" w:rsidP="007A49E6">
      <w:pPr>
        <w:spacing w:after="0"/>
        <w:rPr>
          <w:rFonts w:ascii="Arial" w:hAnsi="Arial" w:cs="Arial"/>
          <w:sz w:val="24"/>
          <w:szCs w:val="24"/>
        </w:rPr>
      </w:pPr>
      <w:r>
        <w:rPr>
          <w:rFonts w:ascii="Arial" w:hAnsi="Arial" w:cs="Arial"/>
          <w:sz w:val="24"/>
          <w:szCs w:val="24"/>
        </w:rPr>
        <w:t>Citi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Alyse Kefeli</w:t>
      </w:r>
    </w:p>
    <w:p w14:paraId="0F46C0E6" w14:textId="2C322970" w:rsidR="00F40C5E" w:rsidRPr="008F275F" w:rsidRDefault="003C51CE" w:rsidP="007A49E6">
      <w:pPr>
        <w:spacing w:after="0"/>
        <w:rPr>
          <w:rFonts w:ascii="Arial" w:hAnsi="Arial" w:cs="Arial"/>
          <w:sz w:val="24"/>
          <w:szCs w:val="24"/>
        </w:rPr>
      </w:pPr>
      <w:r>
        <w:rPr>
          <w:rFonts w:ascii="Arial" w:hAnsi="Arial" w:cs="Arial"/>
          <w:sz w:val="24"/>
          <w:szCs w:val="24"/>
        </w:rPr>
        <w:t>Connor Clark</w:t>
      </w:r>
      <w:r>
        <w:rPr>
          <w:rFonts w:ascii="Arial" w:hAnsi="Arial" w:cs="Arial"/>
          <w:sz w:val="24"/>
          <w:szCs w:val="24"/>
        </w:rPr>
        <w:tab/>
      </w:r>
      <w:r w:rsidR="00F40C5E" w:rsidRPr="008F275F">
        <w:rPr>
          <w:rFonts w:ascii="Arial" w:hAnsi="Arial" w:cs="Arial"/>
          <w:sz w:val="24"/>
          <w:szCs w:val="24"/>
        </w:rPr>
        <w:tab/>
      </w:r>
      <w:r w:rsidR="00F40C5E" w:rsidRPr="008F275F">
        <w:rPr>
          <w:rFonts w:ascii="Arial" w:hAnsi="Arial" w:cs="Arial"/>
          <w:sz w:val="24"/>
          <w:szCs w:val="24"/>
        </w:rPr>
        <w:tab/>
        <w:t>Mark Austin</w:t>
      </w:r>
    </w:p>
    <w:p w14:paraId="1D391C9C" w14:textId="77777777" w:rsidR="000A49C0" w:rsidRDefault="000A49C0" w:rsidP="00EF069D">
      <w:pPr>
        <w:spacing w:after="0"/>
        <w:rPr>
          <w:rFonts w:ascii="Arial" w:hAnsi="Arial" w:cs="Arial"/>
          <w:sz w:val="24"/>
          <w:szCs w:val="24"/>
        </w:rPr>
      </w:pPr>
      <w:r>
        <w:rPr>
          <w:rFonts w:ascii="Arial" w:hAnsi="Arial" w:cs="Arial"/>
          <w:sz w:val="24"/>
          <w:szCs w:val="24"/>
        </w:rPr>
        <w:t>DTCC/UST2</w:t>
      </w:r>
      <w:r>
        <w:rPr>
          <w:rFonts w:ascii="Arial" w:hAnsi="Arial" w:cs="Arial"/>
          <w:sz w:val="24"/>
          <w:szCs w:val="24"/>
        </w:rPr>
        <w:tab/>
      </w:r>
      <w:r>
        <w:rPr>
          <w:rFonts w:ascii="Arial" w:hAnsi="Arial" w:cs="Arial"/>
          <w:sz w:val="24"/>
          <w:szCs w:val="24"/>
        </w:rPr>
        <w:tab/>
      </w:r>
      <w:r>
        <w:rPr>
          <w:rFonts w:ascii="Arial" w:hAnsi="Arial" w:cs="Arial"/>
          <w:sz w:val="24"/>
          <w:szCs w:val="24"/>
        </w:rPr>
        <w:tab/>
        <w:t>John Abel</w:t>
      </w:r>
    </w:p>
    <w:p w14:paraId="0864FB96" w14:textId="2AD06558" w:rsidR="000D31D9" w:rsidRDefault="000D31D9" w:rsidP="00EF069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Ana Lotharius</w:t>
      </w:r>
    </w:p>
    <w:p w14:paraId="6AE03E31" w14:textId="678019D6" w:rsidR="00EF069D" w:rsidRDefault="00EF069D" w:rsidP="00EF069D">
      <w:pPr>
        <w:spacing w:after="0"/>
        <w:rPr>
          <w:rFonts w:ascii="Arial" w:hAnsi="Arial" w:cs="Arial"/>
          <w:sz w:val="24"/>
          <w:szCs w:val="24"/>
        </w:rPr>
      </w:pPr>
      <w:r>
        <w:rPr>
          <w:rFonts w:ascii="Arial" w:hAnsi="Arial" w:cs="Arial"/>
          <w:sz w:val="24"/>
          <w:szCs w:val="24"/>
        </w:rPr>
        <w:t>Fidelity</w:t>
      </w:r>
      <w:r>
        <w:rPr>
          <w:rFonts w:ascii="Arial" w:hAnsi="Arial" w:cs="Arial"/>
          <w:sz w:val="24"/>
          <w:szCs w:val="24"/>
        </w:rPr>
        <w:tab/>
      </w:r>
      <w:r>
        <w:rPr>
          <w:rFonts w:ascii="Arial" w:hAnsi="Arial" w:cs="Arial"/>
          <w:sz w:val="24"/>
          <w:szCs w:val="24"/>
        </w:rPr>
        <w:tab/>
      </w:r>
      <w:r>
        <w:rPr>
          <w:rFonts w:ascii="Arial" w:hAnsi="Arial" w:cs="Arial"/>
          <w:sz w:val="24"/>
          <w:szCs w:val="24"/>
        </w:rPr>
        <w:tab/>
      </w:r>
      <w:r w:rsidR="003B1F09">
        <w:rPr>
          <w:rFonts w:ascii="Arial" w:hAnsi="Arial" w:cs="Arial"/>
          <w:sz w:val="24"/>
          <w:szCs w:val="24"/>
        </w:rPr>
        <w:t>James Stergiou</w:t>
      </w:r>
    </w:p>
    <w:p w14:paraId="17CCB651" w14:textId="4ECF3C41" w:rsidR="000D31D9" w:rsidRDefault="000D31D9" w:rsidP="00EF069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Rob Argue</w:t>
      </w:r>
    </w:p>
    <w:p w14:paraId="27FA4CC0" w14:textId="77777777" w:rsidR="000D31D9" w:rsidRDefault="000D31D9" w:rsidP="00D245A9">
      <w:pPr>
        <w:spacing w:after="0"/>
        <w:rPr>
          <w:rFonts w:ascii="Arial" w:hAnsi="Arial" w:cs="Arial"/>
          <w:sz w:val="24"/>
          <w:szCs w:val="24"/>
        </w:rPr>
      </w:pPr>
      <w:r>
        <w:rPr>
          <w:rFonts w:ascii="Arial" w:hAnsi="Arial" w:cs="Arial"/>
          <w:sz w:val="24"/>
          <w:szCs w:val="24"/>
        </w:rPr>
        <w:t>IBM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Amy Li</w:t>
      </w:r>
    </w:p>
    <w:p w14:paraId="5CA2CA69" w14:textId="485F197F" w:rsidR="000A49C0" w:rsidRDefault="000A49C0" w:rsidP="00D245A9">
      <w:pPr>
        <w:spacing w:after="0"/>
        <w:rPr>
          <w:rFonts w:ascii="Arial" w:hAnsi="Arial" w:cs="Arial"/>
          <w:sz w:val="24"/>
          <w:szCs w:val="24"/>
        </w:rPr>
      </w:pPr>
      <w:r>
        <w:rPr>
          <w:rFonts w:ascii="Arial" w:hAnsi="Arial" w:cs="Arial"/>
          <w:sz w:val="24"/>
          <w:szCs w:val="24"/>
        </w:rPr>
        <w:t>IFDS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Blair Munn</w:t>
      </w:r>
    </w:p>
    <w:p w14:paraId="6F861048" w14:textId="77777777" w:rsidR="003B1F09" w:rsidRDefault="003B1F09" w:rsidP="00D245A9">
      <w:pPr>
        <w:spacing w:after="0"/>
        <w:rPr>
          <w:rFonts w:ascii="Arial" w:hAnsi="Arial" w:cs="Arial"/>
          <w:sz w:val="24"/>
          <w:szCs w:val="24"/>
        </w:rPr>
      </w:pPr>
      <w:r>
        <w:rPr>
          <w:rFonts w:ascii="Arial" w:hAnsi="Arial" w:cs="Arial"/>
          <w:sz w:val="24"/>
          <w:szCs w:val="24"/>
        </w:rPr>
        <w:t>Goldman Sachs</w:t>
      </w:r>
      <w:r>
        <w:rPr>
          <w:rFonts w:ascii="Arial" w:hAnsi="Arial" w:cs="Arial"/>
          <w:sz w:val="24"/>
          <w:szCs w:val="24"/>
        </w:rPr>
        <w:tab/>
      </w:r>
      <w:r>
        <w:rPr>
          <w:rFonts w:ascii="Arial" w:hAnsi="Arial" w:cs="Arial"/>
          <w:sz w:val="24"/>
          <w:szCs w:val="24"/>
        </w:rPr>
        <w:tab/>
        <w:t>Adam LaKose</w:t>
      </w:r>
    </w:p>
    <w:p w14:paraId="7F476D30" w14:textId="77777777" w:rsidR="000D31D9" w:rsidRDefault="003B1F09" w:rsidP="00D245A9">
      <w:pPr>
        <w:spacing w:after="0"/>
        <w:rPr>
          <w:rFonts w:ascii="Arial" w:hAnsi="Arial" w:cs="Arial"/>
          <w:sz w:val="24"/>
          <w:szCs w:val="24"/>
        </w:rPr>
      </w:pPr>
      <w:r>
        <w:rPr>
          <w:rFonts w:ascii="Arial" w:hAnsi="Arial" w:cs="Arial"/>
          <w:sz w:val="24"/>
          <w:szCs w:val="24"/>
        </w:rPr>
        <w:t>IIROC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31D9">
        <w:rPr>
          <w:rFonts w:ascii="Arial" w:hAnsi="Arial" w:cs="Arial"/>
          <w:sz w:val="24"/>
          <w:szCs w:val="24"/>
        </w:rPr>
        <w:t>Marsha Gerhart</w:t>
      </w:r>
    </w:p>
    <w:p w14:paraId="4C561A00" w14:textId="7234D9FF" w:rsidR="003B1F09" w:rsidRDefault="003B1F09" w:rsidP="000D31D9">
      <w:pPr>
        <w:spacing w:after="0"/>
        <w:ind w:left="2160" w:firstLine="720"/>
        <w:rPr>
          <w:rFonts w:ascii="Arial" w:hAnsi="Arial" w:cs="Arial"/>
          <w:sz w:val="24"/>
          <w:szCs w:val="24"/>
        </w:rPr>
      </w:pPr>
      <w:r>
        <w:rPr>
          <w:rFonts w:ascii="Arial" w:hAnsi="Arial" w:cs="Arial"/>
          <w:sz w:val="24"/>
          <w:szCs w:val="24"/>
        </w:rPr>
        <w:t>Ciro Marabella</w:t>
      </w:r>
    </w:p>
    <w:p w14:paraId="6F65AAB2" w14:textId="1CE713EF" w:rsidR="00A32A85" w:rsidRDefault="00A32A85" w:rsidP="00A32A85">
      <w:pPr>
        <w:spacing w:after="0"/>
        <w:rPr>
          <w:rFonts w:ascii="Arial" w:hAnsi="Arial" w:cs="Arial"/>
          <w:sz w:val="24"/>
          <w:szCs w:val="24"/>
        </w:rPr>
      </w:pPr>
      <w:r>
        <w:rPr>
          <w:rFonts w:ascii="Arial" w:hAnsi="Arial" w:cs="Arial"/>
          <w:sz w:val="24"/>
          <w:szCs w:val="24"/>
        </w:rPr>
        <w:t>L</w:t>
      </w:r>
      <w:r w:rsidR="00FA0027">
        <w:rPr>
          <w:rFonts w:ascii="Arial" w:hAnsi="Arial" w:cs="Arial"/>
          <w:sz w:val="24"/>
          <w:szCs w:val="24"/>
        </w:rPr>
        <w:t>&amp;</w:t>
      </w:r>
      <w:r>
        <w:rPr>
          <w:rFonts w:ascii="Arial" w:hAnsi="Arial" w:cs="Arial"/>
          <w:sz w:val="24"/>
          <w:szCs w:val="24"/>
        </w:rPr>
        <w:t>TI-Larsen Toubro Infotech</w:t>
      </w:r>
      <w:r w:rsidR="00FA0027">
        <w:rPr>
          <w:rFonts w:ascii="Arial" w:hAnsi="Arial" w:cs="Arial"/>
          <w:sz w:val="24"/>
          <w:szCs w:val="24"/>
        </w:rPr>
        <w:tab/>
        <w:t>Larsen Toubro</w:t>
      </w:r>
    </w:p>
    <w:p w14:paraId="47029DA0" w14:textId="2EDAC161" w:rsidR="00EF069D" w:rsidRDefault="00EF069D" w:rsidP="00D245A9">
      <w:pPr>
        <w:spacing w:after="0"/>
        <w:rPr>
          <w:rFonts w:ascii="Arial" w:hAnsi="Arial" w:cs="Arial"/>
          <w:sz w:val="24"/>
          <w:szCs w:val="24"/>
        </w:rPr>
      </w:pPr>
      <w:r>
        <w:rPr>
          <w:rFonts w:ascii="Arial" w:hAnsi="Arial" w:cs="Arial"/>
          <w:sz w:val="24"/>
          <w:szCs w:val="24"/>
        </w:rPr>
        <w:lastRenderedPageBreak/>
        <w:t>Manulife</w:t>
      </w:r>
      <w:r>
        <w:rPr>
          <w:rFonts w:ascii="Arial" w:hAnsi="Arial" w:cs="Arial"/>
          <w:sz w:val="24"/>
          <w:szCs w:val="24"/>
        </w:rPr>
        <w:tab/>
      </w:r>
      <w:r>
        <w:rPr>
          <w:rFonts w:ascii="Arial" w:hAnsi="Arial" w:cs="Arial"/>
          <w:sz w:val="24"/>
          <w:szCs w:val="24"/>
        </w:rPr>
        <w:tab/>
      </w:r>
      <w:r>
        <w:rPr>
          <w:rFonts w:ascii="Arial" w:hAnsi="Arial" w:cs="Arial"/>
          <w:sz w:val="24"/>
          <w:szCs w:val="24"/>
        </w:rPr>
        <w:tab/>
      </w:r>
      <w:r w:rsidR="000A49C0">
        <w:rPr>
          <w:rFonts w:ascii="Arial" w:hAnsi="Arial" w:cs="Arial"/>
          <w:sz w:val="24"/>
          <w:szCs w:val="24"/>
        </w:rPr>
        <w:t>Bill Devolin</w:t>
      </w:r>
    </w:p>
    <w:p w14:paraId="1CD16817" w14:textId="77777777" w:rsidR="000A49C0" w:rsidRPr="00A32A85" w:rsidRDefault="0015666F" w:rsidP="0026343B">
      <w:pPr>
        <w:spacing w:after="0"/>
        <w:rPr>
          <w:rFonts w:ascii="Arial" w:hAnsi="Arial" w:cs="Arial"/>
          <w:sz w:val="24"/>
          <w:szCs w:val="24"/>
        </w:rPr>
      </w:pPr>
      <w:r w:rsidRPr="000D31D9">
        <w:rPr>
          <w:rFonts w:ascii="Arial" w:hAnsi="Arial" w:cs="Arial"/>
          <w:sz w:val="24"/>
          <w:szCs w:val="24"/>
        </w:rPr>
        <w:t>National Bank</w:t>
      </w:r>
      <w:r w:rsidRPr="000D31D9">
        <w:rPr>
          <w:rFonts w:ascii="Arial" w:hAnsi="Arial" w:cs="Arial"/>
          <w:sz w:val="24"/>
          <w:szCs w:val="24"/>
        </w:rPr>
        <w:tab/>
      </w:r>
      <w:r w:rsidRPr="000D31D9">
        <w:rPr>
          <w:rFonts w:ascii="Arial" w:hAnsi="Arial" w:cs="Arial"/>
          <w:sz w:val="24"/>
          <w:szCs w:val="24"/>
        </w:rPr>
        <w:tab/>
      </w:r>
      <w:r w:rsidR="000A49C0" w:rsidRPr="000D31D9">
        <w:rPr>
          <w:rFonts w:ascii="Arial" w:hAnsi="Arial" w:cs="Arial"/>
          <w:sz w:val="24"/>
          <w:szCs w:val="24"/>
        </w:rPr>
        <w:t>Nelson Dugre-Sasservil</w:t>
      </w:r>
      <w:r w:rsidR="000A49C0" w:rsidRPr="00A32A85">
        <w:rPr>
          <w:rFonts w:ascii="Arial" w:hAnsi="Arial" w:cs="Arial"/>
          <w:sz w:val="24"/>
          <w:szCs w:val="24"/>
        </w:rPr>
        <w:t>le</w:t>
      </w:r>
    </w:p>
    <w:p w14:paraId="209DB2EC" w14:textId="77777777" w:rsidR="000A49C0" w:rsidRDefault="000A49C0" w:rsidP="00F070E2">
      <w:pPr>
        <w:spacing w:after="0"/>
        <w:rPr>
          <w:rFonts w:ascii="Arial" w:hAnsi="Arial" w:cs="Arial"/>
          <w:sz w:val="24"/>
          <w:szCs w:val="24"/>
        </w:rPr>
      </w:pPr>
      <w:r>
        <w:rPr>
          <w:rFonts w:ascii="Arial" w:hAnsi="Arial" w:cs="Arial"/>
          <w:sz w:val="24"/>
          <w:szCs w:val="24"/>
        </w:rPr>
        <w:t>Northern Trust</w:t>
      </w:r>
      <w:r>
        <w:rPr>
          <w:rFonts w:ascii="Arial" w:hAnsi="Arial" w:cs="Arial"/>
          <w:sz w:val="24"/>
          <w:szCs w:val="24"/>
        </w:rPr>
        <w:tab/>
      </w:r>
      <w:r>
        <w:rPr>
          <w:rFonts w:ascii="Arial" w:hAnsi="Arial" w:cs="Arial"/>
          <w:sz w:val="24"/>
          <w:szCs w:val="24"/>
        </w:rPr>
        <w:tab/>
        <w:t>Domenic Sgambelluri</w:t>
      </w:r>
    </w:p>
    <w:p w14:paraId="6B21851F" w14:textId="0C61A3B0" w:rsidR="00C50E09" w:rsidRPr="000D31D9" w:rsidRDefault="00C50E09" w:rsidP="00F070E2">
      <w:pPr>
        <w:spacing w:after="0"/>
        <w:rPr>
          <w:rFonts w:ascii="Arial" w:hAnsi="Arial" w:cs="Arial"/>
          <w:sz w:val="24"/>
          <w:szCs w:val="24"/>
        </w:rPr>
      </w:pPr>
      <w:r w:rsidRPr="000D31D9">
        <w:rPr>
          <w:rFonts w:ascii="Arial" w:hAnsi="Arial" w:cs="Arial"/>
          <w:sz w:val="24"/>
          <w:szCs w:val="24"/>
        </w:rPr>
        <w:t>Raymond James</w:t>
      </w:r>
      <w:r w:rsidRPr="000D31D9">
        <w:rPr>
          <w:rFonts w:ascii="Arial" w:hAnsi="Arial" w:cs="Arial"/>
          <w:sz w:val="24"/>
          <w:szCs w:val="24"/>
        </w:rPr>
        <w:tab/>
      </w:r>
      <w:r w:rsidRPr="000D31D9">
        <w:rPr>
          <w:rFonts w:ascii="Arial" w:hAnsi="Arial" w:cs="Arial"/>
          <w:sz w:val="24"/>
          <w:szCs w:val="24"/>
        </w:rPr>
        <w:tab/>
        <w:t>Michael Holmes</w:t>
      </w:r>
    </w:p>
    <w:p w14:paraId="5BFB9764" w14:textId="67F5A412" w:rsidR="00362BCE" w:rsidRDefault="000D31D9" w:rsidP="000D31D9">
      <w:pPr>
        <w:spacing w:after="0"/>
        <w:rPr>
          <w:rFonts w:ascii="Arial" w:hAnsi="Arial" w:cs="Arial"/>
          <w:sz w:val="24"/>
          <w:szCs w:val="24"/>
        </w:rPr>
      </w:pPr>
      <w:r>
        <w:rPr>
          <w:rFonts w:ascii="Arial" w:hAnsi="Arial" w:cs="Arial"/>
          <w:sz w:val="24"/>
          <w:szCs w:val="24"/>
        </w:rPr>
        <w:t>Statestreet</w:t>
      </w:r>
      <w:r>
        <w:rPr>
          <w:rFonts w:ascii="Arial" w:hAnsi="Arial" w:cs="Arial"/>
          <w:sz w:val="24"/>
          <w:szCs w:val="24"/>
        </w:rPr>
        <w:tab/>
      </w:r>
      <w:r>
        <w:rPr>
          <w:rFonts w:ascii="Arial" w:hAnsi="Arial" w:cs="Arial"/>
          <w:sz w:val="24"/>
          <w:szCs w:val="24"/>
        </w:rPr>
        <w:tab/>
      </w:r>
      <w:r>
        <w:rPr>
          <w:rFonts w:ascii="Arial" w:hAnsi="Arial" w:cs="Arial"/>
          <w:sz w:val="24"/>
          <w:szCs w:val="24"/>
        </w:rPr>
        <w:tab/>
      </w:r>
      <w:r w:rsidR="00362BCE">
        <w:rPr>
          <w:rFonts w:ascii="Arial" w:hAnsi="Arial" w:cs="Arial"/>
          <w:sz w:val="24"/>
          <w:szCs w:val="24"/>
        </w:rPr>
        <w:t>Ivan Yang</w:t>
      </w:r>
    </w:p>
    <w:p w14:paraId="2DA6141F" w14:textId="5DEBB8CF" w:rsidR="007A49E6" w:rsidRDefault="007A49E6" w:rsidP="00362BCE">
      <w:pPr>
        <w:spacing w:after="0"/>
        <w:rPr>
          <w:rFonts w:ascii="Arial" w:hAnsi="Arial" w:cs="Arial"/>
          <w:sz w:val="24"/>
          <w:szCs w:val="24"/>
        </w:rPr>
      </w:pPr>
      <w:r>
        <w:rPr>
          <w:rFonts w:ascii="Arial" w:hAnsi="Arial" w:cs="Arial"/>
          <w:sz w:val="24"/>
          <w:szCs w:val="24"/>
        </w:rPr>
        <w:t>TD Bank</w:t>
      </w:r>
      <w:r>
        <w:rPr>
          <w:rFonts w:ascii="Arial" w:hAnsi="Arial" w:cs="Arial"/>
          <w:sz w:val="24"/>
          <w:szCs w:val="24"/>
        </w:rPr>
        <w:tab/>
      </w:r>
      <w:r>
        <w:rPr>
          <w:rFonts w:ascii="Arial" w:hAnsi="Arial" w:cs="Arial"/>
          <w:sz w:val="24"/>
          <w:szCs w:val="24"/>
        </w:rPr>
        <w:tab/>
      </w:r>
      <w:r>
        <w:rPr>
          <w:rFonts w:ascii="Arial" w:hAnsi="Arial" w:cs="Arial"/>
          <w:sz w:val="24"/>
          <w:szCs w:val="24"/>
        </w:rPr>
        <w:tab/>
        <w:t>Dave O’Marra</w:t>
      </w:r>
    </w:p>
    <w:p w14:paraId="1797D9F6" w14:textId="65403B75" w:rsidR="0026343B" w:rsidRDefault="00B36293" w:rsidP="003B1F0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31D9">
        <w:rPr>
          <w:rFonts w:ascii="Arial" w:hAnsi="Arial" w:cs="Arial"/>
          <w:sz w:val="24"/>
          <w:szCs w:val="24"/>
        </w:rPr>
        <w:t>Brandon Buckley</w:t>
      </w:r>
    </w:p>
    <w:p w14:paraId="1945E196" w14:textId="28EBE760" w:rsidR="008343DE" w:rsidRDefault="008343DE" w:rsidP="008343DE">
      <w:pPr>
        <w:spacing w:after="0"/>
        <w:ind w:left="2160" w:firstLine="720"/>
        <w:rPr>
          <w:rFonts w:ascii="Arial" w:hAnsi="Arial" w:cs="Arial"/>
          <w:sz w:val="24"/>
          <w:szCs w:val="24"/>
        </w:rPr>
      </w:pPr>
      <w:r>
        <w:rPr>
          <w:rFonts w:ascii="Arial" w:hAnsi="Arial" w:cs="Arial"/>
          <w:sz w:val="24"/>
          <w:szCs w:val="24"/>
        </w:rPr>
        <w:t>Michael Kenny</w:t>
      </w:r>
    </w:p>
    <w:p w14:paraId="57B00C18" w14:textId="77777777" w:rsidR="006C2B2E" w:rsidRDefault="006C2B2E" w:rsidP="006C2B2E">
      <w:pPr>
        <w:jc w:val="center"/>
        <w:rPr>
          <w:rFonts w:ascii="Arial" w:hAnsi="Arial" w:cs="Arial"/>
          <w:b/>
          <w:sz w:val="28"/>
          <w:szCs w:val="28"/>
        </w:rPr>
      </w:pPr>
    </w:p>
    <w:p w14:paraId="17CCC8CB" w14:textId="77777777" w:rsidR="006C2B2E" w:rsidRDefault="006C2B2E" w:rsidP="006C2B2E">
      <w:pPr>
        <w:jc w:val="center"/>
        <w:rPr>
          <w:rFonts w:ascii="Arial" w:hAnsi="Arial" w:cs="Arial"/>
          <w:b/>
          <w:sz w:val="28"/>
          <w:szCs w:val="28"/>
        </w:rPr>
      </w:pPr>
    </w:p>
    <w:p w14:paraId="173C219B" w14:textId="0DF05315" w:rsidR="006C2B2E" w:rsidRPr="000133CD" w:rsidRDefault="006C2B2E" w:rsidP="006C2B2E">
      <w:pPr>
        <w:jc w:val="center"/>
        <w:rPr>
          <w:rFonts w:ascii="Arial" w:hAnsi="Arial" w:cs="Arial"/>
          <w:b/>
          <w:sz w:val="28"/>
          <w:szCs w:val="28"/>
        </w:rPr>
      </w:pPr>
      <w:r w:rsidRPr="000133CD">
        <w:rPr>
          <w:rFonts w:ascii="Arial" w:hAnsi="Arial" w:cs="Arial"/>
          <w:b/>
          <w:sz w:val="28"/>
          <w:szCs w:val="28"/>
        </w:rPr>
        <w:t xml:space="preserve">CCMA Transitional </w:t>
      </w:r>
      <w:r>
        <w:rPr>
          <w:rFonts w:ascii="Arial" w:hAnsi="Arial" w:cs="Arial"/>
          <w:b/>
          <w:sz w:val="28"/>
          <w:szCs w:val="28"/>
        </w:rPr>
        <w:t xml:space="preserve">Back-up </w:t>
      </w:r>
      <w:r w:rsidRPr="000133CD">
        <w:rPr>
          <w:rFonts w:ascii="Arial" w:hAnsi="Arial" w:cs="Arial"/>
          <w:b/>
          <w:sz w:val="28"/>
          <w:szCs w:val="28"/>
        </w:rPr>
        <w:t>Support Proposal</w:t>
      </w:r>
      <w:r>
        <w:rPr>
          <w:rFonts w:ascii="Arial" w:hAnsi="Arial" w:cs="Arial"/>
          <w:b/>
          <w:sz w:val="28"/>
          <w:szCs w:val="28"/>
        </w:rPr>
        <w:t xml:space="preserve"> is on the next page</w:t>
      </w:r>
    </w:p>
    <w:p w14:paraId="4FB13E83" w14:textId="77777777" w:rsidR="00304B13" w:rsidRDefault="00304B13" w:rsidP="003B1F09">
      <w:pPr>
        <w:spacing w:after="0"/>
        <w:rPr>
          <w:rFonts w:ascii="Arial" w:hAnsi="Arial" w:cs="Arial"/>
          <w:sz w:val="24"/>
          <w:szCs w:val="24"/>
        </w:rPr>
      </w:pPr>
    </w:p>
    <w:p w14:paraId="263FBF95" w14:textId="77777777" w:rsidR="006C2B2E" w:rsidRDefault="006C2B2E" w:rsidP="003B1F09">
      <w:pPr>
        <w:spacing w:after="0"/>
        <w:rPr>
          <w:rFonts w:ascii="Arial" w:hAnsi="Arial" w:cs="Arial"/>
          <w:sz w:val="24"/>
          <w:szCs w:val="24"/>
        </w:rPr>
      </w:pPr>
    </w:p>
    <w:p w14:paraId="76A57491" w14:textId="77777777" w:rsidR="006C2B2E" w:rsidRDefault="006C2B2E" w:rsidP="003B1F09">
      <w:pPr>
        <w:spacing w:after="0"/>
        <w:rPr>
          <w:rFonts w:ascii="Arial" w:hAnsi="Arial" w:cs="Arial"/>
          <w:sz w:val="24"/>
          <w:szCs w:val="24"/>
        </w:rPr>
      </w:pPr>
    </w:p>
    <w:p w14:paraId="4475DCC8" w14:textId="77777777" w:rsidR="006C2B2E" w:rsidRDefault="006C2B2E" w:rsidP="003B1F09">
      <w:pPr>
        <w:spacing w:after="0"/>
        <w:rPr>
          <w:rFonts w:ascii="Arial" w:hAnsi="Arial" w:cs="Arial"/>
          <w:sz w:val="24"/>
          <w:szCs w:val="24"/>
        </w:rPr>
      </w:pPr>
    </w:p>
    <w:p w14:paraId="78A3B31A" w14:textId="77777777" w:rsidR="006C2B2E" w:rsidRDefault="006C2B2E" w:rsidP="003B1F09">
      <w:pPr>
        <w:spacing w:after="0"/>
        <w:rPr>
          <w:rFonts w:ascii="Arial" w:hAnsi="Arial" w:cs="Arial"/>
          <w:sz w:val="24"/>
          <w:szCs w:val="24"/>
        </w:rPr>
      </w:pPr>
    </w:p>
    <w:p w14:paraId="3B1AF377" w14:textId="77777777" w:rsidR="006C2B2E" w:rsidRDefault="006C2B2E" w:rsidP="003B1F09">
      <w:pPr>
        <w:spacing w:after="0"/>
        <w:rPr>
          <w:rFonts w:ascii="Arial" w:hAnsi="Arial" w:cs="Arial"/>
          <w:sz w:val="24"/>
          <w:szCs w:val="24"/>
        </w:rPr>
      </w:pPr>
    </w:p>
    <w:p w14:paraId="13FB025C" w14:textId="77777777" w:rsidR="006C2B2E" w:rsidRDefault="006C2B2E" w:rsidP="003B1F09">
      <w:pPr>
        <w:spacing w:after="0"/>
        <w:rPr>
          <w:rFonts w:ascii="Arial" w:hAnsi="Arial" w:cs="Arial"/>
          <w:sz w:val="24"/>
          <w:szCs w:val="24"/>
        </w:rPr>
      </w:pPr>
    </w:p>
    <w:p w14:paraId="1F964D01" w14:textId="77777777" w:rsidR="006C2B2E" w:rsidRDefault="006C2B2E" w:rsidP="003B1F09">
      <w:pPr>
        <w:spacing w:after="0"/>
        <w:rPr>
          <w:rFonts w:ascii="Arial" w:hAnsi="Arial" w:cs="Arial"/>
          <w:sz w:val="24"/>
          <w:szCs w:val="24"/>
        </w:rPr>
      </w:pPr>
    </w:p>
    <w:p w14:paraId="6414E113" w14:textId="77777777" w:rsidR="006C2B2E" w:rsidRDefault="006C2B2E" w:rsidP="003B1F09">
      <w:pPr>
        <w:spacing w:after="0"/>
        <w:rPr>
          <w:rFonts w:ascii="Arial" w:hAnsi="Arial" w:cs="Arial"/>
          <w:sz w:val="24"/>
          <w:szCs w:val="24"/>
        </w:rPr>
      </w:pPr>
    </w:p>
    <w:p w14:paraId="100B7B35" w14:textId="77777777" w:rsidR="006C2B2E" w:rsidRDefault="006C2B2E" w:rsidP="003B1F09">
      <w:pPr>
        <w:spacing w:after="0"/>
        <w:rPr>
          <w:rFonts w:ascii="Arial" w:hAnsi="Arial" w:cs="Arial"/>
          <w:sz w:val="24"/>
          <w:szCs w:val="24"/>
        </w:rPr>
      </w:pPr>
    </w:p>
    <w:p w14:paraId="238269E9" w14:textId="77777777" w:rsidR="006C2B2E" w:rsidRDefault="006C2B2E" w:rsidP="003B1F09">
      <w:pPr>
        <w:spacing w:after="0"/>
        <w:rPr>
          <w:rFonts w:ascii="Arial" w:hAnsi="Arial" w:cs="Arial"/>
          <w:sz w:val="24"/>
          <w:szCs w:val="24"/>
        </w:rPr>
      </w:pPr>
    </w:p>
    <w:p w14:paraId="5D25D853" w14:textId="77777777" w:rsidR="006C2B2E" w:rsidRDefault="006C2B2E" w:rsidP="003B1F09">
      <w:pPr>
        <w:spacing w:after="0"/>
        <w:rPr>
          <w:rFonts w:ascii="Arial" w:hAnsi="Arial" w:cs="Arial"/>
          <w:sz w:val="24"/>
          <w:szCs w:val="24"/>
        </w:rPr>
      </w:pPr>
    </w:p>
    <w:p w14:paraId="0FE8C956" w14:textId="77777777" w:rsidR="006C2B2E" w:rsidRDefault="006C2B2E" w:rsidP="003B1F09">
      <w:pPr>
        <w:spacing w:after="0"/>
        <w:rPr>
          <w:rFonts w:ascii="Arial" w:hAnsi="Arial" w:cs="Arial"/>
          <w:sz w:val="24"/>
          <w:szCs w:val="24"/>
        </w:rPr>
      </w:pPr>
    </w:p>
    <w:p w14:paraId="7080B245" w14:textId="77777777" w:rsidR="006C2B2E" w:rsidRDefault="006C2B2E" w:rsidP="003B1F09">
      <w:pPr>
        <w:spacing w:after="0"/>
        <w:rPr>
          <w:rFonts w:ascii="Arial" w:hAnsi="Arial" w:cs="Arial"/>
          <w:sz w:val="24"/>
          <w:szCs w:val="24"/>
        </w:rPr>
      </w:pPr>
    </w:p>
    <w:p w14:paraId="1443EC97" w14:textId="77777777" w:rsidR="006C2B2E" w:rsidRDefault="006C2B2E" w:rsidP="003B1F09">
      <w:pPr>
        <w:spacing w:after="0"/>
        <w:rPr>
          <w:rFonts w:ascii="Arial" w:hAnsi="Arial" w:cs="Arial"/>
          <w:sz w:val="24"/>
          <w:szCs w:val="24"/>
        </w:rPr>
      </w:pPr>
    </w:p>
    <w:p w14:paraId="0CD82983" w14:textId="77777777" w:rsidR="006C2B2E" w:rsidRDefault="006C2B2E" w:rsidP="003B1F09">
      <w:pPr>
        <w:spacing w:after="0"/>
        <w:rPr>
          <w:rFonts w:ascii="Arial" w:hAnsi="Arial" w:cs="Arial"/>
          <w:sz w:val="24"/>
          <w:szCs w:val="24"/>
        </w:rPr>
      </w:pPr>
    </w:p>
    <w:p w14:paraId="5BBD3319" w14:textId="77777777" w:rsidR="006C2B2E" w:rsidRDefault="006C2B2E" w:rsidP="003B1F09">
      <w:pPr>
        <w:spacing w:after="0"/>
        <w:rPr>
          <w:rFonts w:ascii="Arial" w:hAnsi="Arial" w:cs="Arial"/>
          <w:sz w:val="24"/>
          <w:szCs w:val="24"/>
        </w:rPr>
      </w:pPr>
    </w:p>
    <w:p w14:paraId="045E1BE1" w14:textId="77777777" w:rsidR="006C2B2E" w:rsidRDefault="006C2B2E" w:rsidP="003B1F09">
      <w:pPr>
        <w:spacing w:after="0"/>
        <w:rPr>
          <w:rFonts w:ascii="Arial" w:hAnsi="Arial" w:cs="Arial"/>
          <w:sz w:val="24"/>
          <w:szCs w:val="24"/>
        </w:rPr>
      </w:pPr>
    </w:p>
    <w:p w14:paraId="29603964" w14:textId="77777777" w:rsidR="006C2B2E" w:rsidRDefault="006C2B2E" w:rsidP="003B1F09">
      <w:pPr>
        <w:spacing w:after="0"/>
        <w:rPr>
          <w:rFonts w:ascii="Arial" w:hAnsi="Arial" w:cs="Arial"/>
          <w:sz w:val="24"/>
          <w:szCs w:val="24"/>
        </w:rPr>
      </w:pPr>
    </w:p>
    <w:p w14:paraId="6B868313" w14:textId="77777777" w:rsidR="006C2B2E" w:rsidRDefault="006C2B2E" w:rsidP="003B1F09">
      <w:pPr>
        <w:spacing w:after="0"/>
        <w:rPr>
          <w:rFonts w:ascii="Arial" w:hAnsi="Arial" w:cs="Arial"/>
          <w:sz w:val="24"/>
          <w:szCs w:val="24"/>
        </w:rPr>
      </w:pPr>
    </w:p>
    <w:p w14:paraId="60CC7548" w14:textId="77777777" w:rsidR="006C2B2E" w:rsidRPr="00974212" w:rsidRDefault="006C2B2E" w:rsidP="006C2B2E">
      <w:pPr>
        <w:jc w:val="center"/>
        <w:rPr>
          <w:rFonts w:ascii="Arial" w:hAnsi="Arial" w:cs="Arial"/>
          <w:b/>
          <w:color w:val="FF0000"/>
          <w:sz w:val="32"/>
          <w:szCs w:val="32"/>
        </w:rPr>
      </w:pPr>
      <w:r w:rsidRPr="00974212">
        <w:rPr>
          <w:rFonts w:ascii="Arial" w:hAnsi="Arial" w:cs="Arial"/>
          <w:b/>
          <w:color w:val="FF0000"/>
          <w:sz w:val="32"/>
          <w:szCs w:val="32"/>
        </w:rPr>
        <w:lastRenderedPageBreak/>
        <w:t>DRAFT</w:t>
      </w:r>
    </w:p>
    <w:p w14:paraId="5ABA7A34" w14:textId="58617E4C" w:rsidR="006C2B2E" w:rsidRPr="000133CD" w:rsidRDefault="006C2B2E" w:rsidP="006C2B2E">
      <w:pPr>
        <w:jc w:val="center"/>
        <w:rPr>
          <w:rFonts w:ascii="Arial" w:hAnsi="Arial" w:cs="Arial"/>
          <w:b/>
          <w:sz w:val="28"/>
          <w:szCs w:val="28"/>
        </w:rPr>
      </w:pPr>
      <w:bookmarkStart w:id="2" w:name="Implementation"/>
      <w:r w:rsidRPr="003D21D5">
        <w:rPr>
          <w:rFonts w:ascii="Arial" w:hAnsi="Arial" w:cs="Arial"/>
          <w:b/>
          <w:sz w:val="28"/>
          <w:szCs w:val="28"/>
        </w:rPr>
        <w:t>CCMA Transitional Back-up Support Proposal</w:t>
      </w:r>
    </w:p>
    <w:bookmarkEnd w:id="2"/>
    <w:p w14:paraId="3EEF01D2" w14:textId="0335EAA3" w:rsidR="006C2B2E" w:rsidRPr="00DD3DDB" w:rsidRDefault="006C2B2E" w:rsidP="006C2B2E">
      <w:pPr>
        <w:rPr>
          <w:rFonts w:ascii="Arial" w:hAnsi="Arial" w:cs="Arial"/>
          <w:sz w:val="24"/>
          <w:szCs w:val="24"/>
        </w:rPr>
      </w:pPr>
      <w:r w:rsidRPr="00DD3DDB">
        <w:rPr>
          <w:rFonts w:ascii="Arial" w:hAnsi="Arial" w:cs="Arial"/>
          <w:sz w:val="24"/>
          <w:szCs w:val="24"/>
        </w:rPr>
        <w:t>The move to a shortened settlement period in Canada (along with the U.S.</w:t>
      </w:r>
      <w:r>
        <w:rPr>
          <w:rFonts w:ascii="Arial" w:hAnsi="Arial" w:cs="Arial"/>
          <w:sz w:val="24"/>
          <w:szCs w:val="24"/>
        </w:rPr>
        <w:t xml:space="preserve"> and other countries</w:t>
      </w:r>
      <w:r w:rsidRPr="00DD3DDB">
        <w:rPr>
          <w:rFonts w:ascii="Arial" w:hAnsi="Arial" w:cs="Arial"/>
          <w:sz w:val="24"/>
          <w:szCs w:val="24"/>
        </w:rPr>
        <w:t>) will occur on Tuesday, September 5, 2017. However, this is more than a one-day event. In fact, it will start with the last few days of T+3 trading from Monday, August 28, 2017 and end – assuming everything goes as planned –</w:t>
      </w:r>
      <w:r>
        <w:rPr>
          <w:rFonts w:ascii="Arial" w:hAnsi="Arial" w:cs="Arial"/>
          <w:sz w:val="24"/>
          <w:szCs w:val="24"/>
        </w:rPr>
        <w:t xml:space="preserve"> </w:t>
      </w:r>
      <w:r w:rsidRPr="00DD3DDB">
        <w:rPr>
          <w:rFonts w:ascii="Arial" w:hAnsi="Arial" w:cs="Arial"/>
          <w:sz w:val="24"/>
          <w:szCs w:val="24"/>
        </w:rPr>
        <w:t xml:space="preserve">on the </w:t>
      </w:r>
      <w:bookmarkStart w:id="3" w:name="_GoBack"/>
      <w:bookmarkEnd w:id="3"/>
      <w:r>
        <w:rPr>
          <w:rFonts w:ascii="Arial" w:hAnsi="Arial" w:cs="Arial"/>
          <w:sz w:val="24"/>
          <w:szCs w:val="24"/>
        </w:rPr>
        <w:t xml:space="preserve">second </w:t>
      </w:r>
      <w:r w:rsidRPr="00DD3DDB">
        <w:rPr>
          <w:rFonts w:ascii="Arial" w:hAnsi="Arial" w:cs="Arial"/>
          <w:sz w:val="24"/>
          <w:szCs w:val="24"/>
        </w:rPr>
        <w:t xml:space="preserve">settlement date of the T+2 transactions, on Friday, September 8, 2017. </w:t>
      </w:r>
      <w:r w:rsidRPr="00DD3DDB">
        <w:rPr>
          <w:rFonts w:ascii="Arial" w:hAnsi="Arial" w:cs="Arial"/>
          <w:b/>
          <w:sz w:val="24"/>
          <w:szCs w:val="24"/>
        </w:rPr>
        <w:t xml:space="preserve">This CCMA Transitional Back-up Support Proposal covers </w:t>
      </w:r>
      <w:r>
        <w:rPr>
          <w:rFonts w:ascii="Arial" w:hAnsi="Arial" w:cs="Arial"/>
          <w:b/>
          <w:sz w:val="24"/>
          <w:szCs w:val="24"/>
        </w:rPr>
        <w:t>the</w:t>
      </w:r>
      <w:r w:rsidRPr="00DD3DDB">
        <w:rPr>
          <w:rFonts w:ascii="Arial" w:hAnsi="Arial" w:cs="Arial"/>
          <w:b/>
          <w:sz w:val="24"/>
          <w:szCs w:val="24"/>
        </w:rPr>
        <w:t xml:space="preserve"> 12-day period, including the Labour Day holiday</w:t>
      </w:r>
      <w:r>
        <w:rPr>
          <w:rFonts w:ascii="Arial" w:hAnsi="Arial" w:cs="Arial"/>
          <w:b/>
          <w:sz w:val="24"/>
          <w:szCs w:val="24"/>
        </w:rPr>
        <w:t xml:space="preserve"> weekend</w:t>
      </w:r>
      <w:r w:rsidRPr="00DD3DDB">
        <w:rPr>
          <w:rFonts w:ascii="Arial" w:hAnsi="Arial" w:cs="Arial"/>
          <w:b/>
          <w:sz w:val="24"/>
          <w:szCs w:val="24"/>
        </w:rPr>
        <w:t>.</w:t>
      </w:r>
    </w:p>
    <w:p w14:paraId="7225A276" w14:textId="77777777" w:rsidR="006C2B2E" w:rsidRPr="00DD3DDB" w:rsidRDefault="006C2B2E" w:rsidP="006C2B2E">
      <w:pPr>
        <w:rPr>
          <w:rFonts w:ascii="Arial" w:hAnsi="Arial" w:cs="Arial"/>
          <w:sz w:val="24"/>
          <w:szCs w:val="24"/>
        </w:rPr>
      </w:pPr>
      <w:r w:rsidRPr="00DD3DDB">
        <w:rPr>
          <w:rFonts w:ascii="Arial" w:hAnsi="Arial" w:cs="Arial"/>
          <w:sz w:val="24"/>
          <w:szCs w:val="24"/>
        </w:rPr>
        <w:t>The transition to T+2 will involve all segments of the industry, including sell-side, buy-side, custodians, infrastructure providers, etc. Each firm and each segment will have their own transition requirements, implementation plans, and staff/client awareness communication channels in effect for part</w:t>
      </w:r>
      <w:r>
        <w:rPr>
          <w:rFonts w:ascii="Arial" w:hAnsi="Arial" w:cs="Arial"/>
          <w:sz w:val="24"/>
          <w:szCs w:val="24"/>
        </w:rPr>
        <w:t xml:space="preserve">, </w:t>
      </w:r>
      <w:r w:rsidRPr="00DD3DDB">
        <w:rPr>
          <w:rFonts w:ascii="Arial" w:hAnsi="Arial" w:cs="Arial"/>
          <w:sz w:val="24"/>
          <w:szCs w:val="24"/>
        </w:rPr>
        <w:t xml:space="preserve">or all of this two-week period. In addition, infrastructure providers will have implementation strategies, which will provide their clients with the most pertinent information for their products. As such, these entities have all indicated that they have issued or will be issuing their own implementation plan </w:t>
      </w:r>
      <w:r>
        <w:rPr>
          <w:rFonts w:ascii="Arial" w:hAnsi="Arial" w:cs="Arial"/>
          <w:sz w:val="24"/>
          <w:szCs w:val="24"/>
        </w:rPr>
        <w:t xml:space="preserve">with </w:t>
      </w:r>
      <w:r w:rsidRPr="00DD3DDB">
        <w:rPr>
          <w:rFonts w:ascii="Arial" w:hAnsi="Arial" w:cs="Arial"/>
          <w:sz w:val="24"/>
          <w:szCs w:val="24"/>
        </w:rPr>
        <w:t xml:space="preserve">the timing of code changes, what they expect of clients, and communication plans. </w:t>
      </w:r>
      <w:r w:rsidRPr="0072651C">
        <w:rPr>
          <w:rFonts w:ascii="Arial" w:hAnsi="Arial" w:cs="Arial"/>
          <w:sz w:val="24"/>
          <w:szCs w:val="24"/>
        </w:rPr>
        <w:t>Members are encouraged to communicate directly with their clients and suppliers for any issue during the transitional period.</w:t>
      </w:r>
      <w:r w:rsidRPr="00F86B1D">
        <w:rPr>
          <w:rFonts w:ascii="Arial" w:hAnsi="Arial" w:cs="Arial"/>
          <w:b/>
          <w:sz w:val="24"/>
          <w:szCs w:val="24"/>
        </w:rPr>
        <w:t xml:space="preserve"> </w:t>
      </w:r>
      <w:r>
        <w:rPr>
          <w:rFonts w:ascii="Arial" w:hAnsi="Arial" w:cs="Arial"/>
          <w:b/>
          <w:sz w:val="24"/>
          <w:szCs w:val="24"/>
        </w:rPr>
        <w:t xml:space="preserve"> </w:t>
      </w:r>
      <w:r w:rsidRPr="009F2C70">
        <w:rPr>
          <w:rFonts w:ascii="Arial" w:hAnsi="Arial" w:cs="Arial"/>
          <w:b/>
          <w:sz w:val="24"/>
          <w:szCs w:val="24"/>
        </w:rPr>
        <w:t>Any problems that occur within one firm or with a counterparty, infrastructure, service providers, vendors, or other intermediary should be dealt with directly with the relevant entity.</w:t>
      </w:r>
    </w:p>
    <w:p w14:paraId="28D68C85" w14:textId="77777777" w:rsidR="006C2B2E" w:rsidRPr="00DD3DDB" w:rsidRDefault="006C2B2E" w:rsidP="006C2B2E">
      <w:pPr>
        <w:rPr>
          <w:rFonts w:ascii="Arial" w:hAnsi="Arial" w:cs="Arial"/>
          <w:sz w:val="24"/>
          <w:szCs w:val="24"/>
        </w:rPr>
      </w:pPr>
      <w:r w:rsidRPr="00DD3DDB">
        <w:rPr>
          <w:rFonts w:ascii="Arial" w:hAnsi="Arial" w:cs="Arial"/>
          <w:sz w:val="24"/>
          <w:szCs w:val="24"/>
        </w:rPr>
        <w:t>The CCMA</w:t>
      </w:r>
      <w:r>
        <w:rPr>
          <w:rFonts w:ascii="Arial" w:hAnsi="Arial" w:cs="Arial"/>
          <w:sz w:val="24"/>
          <w:szCs w:val="24"/>
        </w:rPr>
        <w:t xml:space="preserve">’s plan will act on a </w:t>
      </w:r>
      <w:r w:rsidRPr="00DD3DDB">
        <w:rPr>
          <w:rFonts w:ascii="Arial" w:hAnsi="Arial" w:cs="Arial"/>
          <w:sz w:val="24"/>
          <w:szCs w:val="24"/>
        </w:rPr>
        <w:t xml:space="preserve">cross-industry </w:t>
      </w:r>
      <w:r>
        <w:rPr>
          <w:rFonts w:ascii="Arial" w:hAnsi="Arial" w:cs="Arial"/>
          <w:sz w:val="24"/>
          <w:szCs w:val="24"/>
        </w:rPr>
        <w:t xml:space="preserve">basis </w:t>
      </w:r>
      <w:r w:rsidRPr="00DD3DDB">
        <w:rPr>
          <w:rFonts w:ascii="Arial" w:hAnsi="Arial" w:cs="Arial"/>
          <w:sz w:val="24"/>
          <w:szCs w:val="24"/>
        </w:rPr>
        <w:t>to complement the individual firm</w:t>
      </w:r>
      <w:r>
        <w:rPr>
          <w:rFonts w:ascii="Arial" w:hAnsi="Arial" w:cs="Arial"/>
          <w:sz w:val="24"/>
          <w:szCs w:val="24"/>
        </w:rPr>
        <w:t xml:space="preserve"> and other </w:t>
      </w:r>
      <w:r w:rsidRPr="00DD3DDB">
        <w:rPr>
          <w:rFonts w:ascii="Arial" w:hAnsi="Arial" w:cs="Arial"/>
          <w:sz w:val="24"/>
          <w:szCs w:val="24"/>
        </w:rPr>
        <w:t>plans mentioned above. The CCMA will not dupl</w:t>
      </w:r>
      <w:r>
        <w:rPr>
          <w:rFonts w:ascii="Arial" w:hAnsi="Arial" w:cs="Arial"/>
          <w:sz w:val="24"/>
          <w:szCs w:val="24"/>
        </w:rPr>
        <w:t>icate</w:t>
      </w:r>
      <w:r w:rsidRPr="00DD3DDB">
        <w:rPr>
          <w:rFonts w:ascii="Arial" w:hAnsi="Arial" w:cs="Arial"/>
          <w:sz w:val="24"/>
          <w:szCs w:val="24"/>
        </w:rPr>
        <w:t xml:space="preserve"> what individual firms and their infrastructure and service providers, as well as their vendors</w:t>
      </w:r>
      <w:r>
        <w:rPr>
          <w:rFonts w:ascii="Arial" w:hAnsi="Arial" w:cs="Arial"/>
          <w:sz w:val="24"/>
          <w:szCs w:val="24"/>
        </w:rPr>
        <w:t>,</w:t>
      </w:r>
      <w:r w:rsidRPr="00DD3DDB">
        <w:rPr>
          <w:rFonts w:ascii="Arial" w:hAnsi="Arial" w:cs="Arial"/>
          <w:sz w:val="24"/>
          <w:szCs w:val="24"/>
        </w:rPr>
        <w:t xml:space="preserve"> will be doing</w:t>
      </w:r>
      <w:r>
        <w:rPr>
          <w:rFonts w:ascii="Arial" w:hAnsi="Arial" w:cs="Arial"/>
          <w:sz w:val="24"/>
          <w:szCs w:val="24"/>
        </w:rPr>
        <w:t xml:space="preserve"> in order to avoid unnecessary work and the potential for confusion.  </w:t>
      </w:r>
      <w:r w:rsidRPr="00AD4F9C">
        <w:rPr>
          <w:rFonts w:ascii="Arial" w:hAnsi="Arial" w:cs="Arial"/>
          <w:b/>
          <w:sz w:val="24"/>
          <w:szCs w:val="24"/>
        </w:rPr>
        <w:t xml:space="preserve">Instead, the CCMA will provide a vehicle for the industry to ask questions that cannot be answered within a subpart of the industry, provide updates, and </w:t>
      </w:r>
      <w:r>
        <w:rPr>
          <w:rFonts w:ascii="Arial" w:hAnsi="Arial" w:cs="Arial"/>
          <w:b/>
          <w:sz w:val="24"/>
          <w:szCs w:val="24"/>
        </w:rPr>
        <w:t xml:space="preserve">work with appropriate parties to </w:t>
      </w:r>
      <w:r w:rsidRPr="00AD4F9C">
        <w:rPr>
          <w:rFonts w:ascii="Arial" w:hAnsi="Arial" w:cs="Arial"/>
          <w:b/>
          <w:sz w:val="24"/>
          <w:szCs w:val="24"/>
        </w:rPr>
        <w:t>determine any additional steps required, etc. across parts or all segments of the industry.</w:t>
      </w:r>
    </w:p>
    <w:p w14:paraId="49D98356" w14:textId="77777777" w:rsidR="006C2B2E" w:rsidRPr="00DD3DDB" w:rsidRDefault="006C2B2E" w:rsidP="006C2B2E">
      <w:pPr>
        <w:rPr>
          <w:rFonts w:ascii="Arial" w:hAnsi="Arial" w:cs="Arial"/>
          <w:sz w:val="24"/>
          <w:szCs w:val="24"/>
        </w:rPr>
      </w:pPr>
      <w:r w:rsidRPr="00DD3DDB">
        <w:rPr>
          <w:rFonts w:ascii="Arial" w:hAnsi="Arial" w:cs="Arial"/>
          <w:sz w:val="24"/>
          <w:szCs w:val="24"/>
        </w:rPr>
        <w:t>The CCMA will provide the following informa</w:t>
      </w:r>
      <w:r>
        <w:rPr>
          <w:rFonts w:ascii="Arial" w:hAnsi="Arial" w:cs="Arial"/>
          <w:sz w:val="24"/>
          <w:szCs w:val="24"/>
        </w:rPr>
        <w:t xml:space="preserve">tion and support during the 12 day </w:t>
      </w:r>
      <w:r w:rsidRPr="00DD3DDB">
        <w:rPr>
          <w:rFonts w:ascii="Arial" w:hAnsi="Arial" w:cs="Arial"/>
          <w:sz w:val="24"/>
          <w:szCs w:val="24"/>
        </w:rPr>
        <w:t>transitional period.</w:t>
      </w:r>
    </w:p>
    <w:p w14:paraId="38905CD9" w14:textId="77777777" w:rsidR="006C2B2E" w:rsidRPr="00DD3DDB" w:rsidRDefault="006C2B2E" w:rsidP="006C2B2E">
      <w:pPr>
        <w:pStyle w:val="ListParagraph"/>
        <w:numPr>
          <w:ilvl w:val="0"/>
          <w:numId w:val="17"/>
        </w:numPr>
        <w:spacing w:after="160" w:line="259" w:lineRule="auto"/>
        <w:rPr>
          <w:rFonts w:ascii="Arial" w:hAnsi="Arial" w:cs="Arial"/>
          <w:sz w:val="24"/>
          <w:szCs w:val="24"/>
        </w:rPr>
      </w:pPr>
      <w:r w:rsidRPr="00DD3DDB">
        <w:rPr>
          <w:rFonts w:ascii="Arial" w:hAnsi="Arial" w:cs="Arial"/>
          <w:sz w:val="24"/>
          <w:szCs w:val="24"/>
        </w:rPr>
        <w:t xml:space="preserve">Communicate via email, to members of the T2SC, on the overall </w:t>
      </w:r>
      <w:r>
        <w:rPr>
          <w:rFonts w:ascii="Arial" w:hAnsi="Arial" w:cs="Arial"/>
          <w:sz w:val="24"/>
          <w:szCs w:val="24"/>
        </w:rPr>
        <w:t xml:space="preserve">industry </w:t>
      </w:r>
      <w:r w:rsidRPr="00DD3DDB">
        <w:rPr>
          <w:rFonts w:ascii="Arial" w:hAnsi="Arial" w:cs="Arial"/>
          <w:sz w:val="24"/>
          <w:szCs w:val="24"/>
        </w:rPr>
        <w:t>status, as it is known during the Labour Day weekend</w:t>
      </w:r>
      <w:r>
        <w:rPr>
          <w:rFonts w:ascii="Arial" w:hAnsi="Arial" w:cs="Arial"/>
          <w:sz w:val="24"/>
          <w:szCs w:val="24"/>
        </w:rPr>
        <w:t xml:space="preserve"> (Saturday, Sunday, Monday), based on input from CDS/CDCC/TMX, Fundserv, UST2 and others </w:t>
      </w:r>
      <w:r w:rsidRPr="007D2DE0">
        <w:rPr>
          <w:rFonts w:ascii="Arial" w:hAnsi="Arial" w:cs="Arial"/>
          <w:i/>
          <w:sz w:val="24"/>
          <w:szCs w:val="24"/>
        </w:rPr>
        <w:t>voluntarily</w:t>
      </w:r>
      <w:r>
        <w:rPr>
          <w:rFonts w:ascii="Arial" w:hAnsi="Arial" w:cs="Arial"/>
          <w:sz w:val="24"/>
          <w:szCs w:val="24"/>
        </w:rPr>
        <w:t xml:space="preserve"> providing information such as custodians and service provides/vendors, regarding:</w:t>
      </w:r>
    </w:p>
    <w:p w14:paraId="1546CC2C" w14:textId="77777777" w:rsidR="006C2B2E" w:rsidRDefault="006C2B2E" w:rsidP="006C2B2E">
      <w:pPr>
        <w:pStyle w:val="ListParagraph"/>
        <w:numPr>
          <w:ilvl w:val="1"/>
          <w:numId w:val="17"/>
        </w:numPr>
        <w:spacing w:after="160" w:line="259" w:lineRule="auto"/>
        <w:rPr>
          <w:rFonts w:ascii="Arial" w:hAnsi="Arial" w:cs="Arial"/>
          <w:sz w:val="24"/>
          <w:szCs w:val="24"/>
        </w:rPr>
      </w:pPr>
      <w:r w:rsidRPr="00DD3DDB">
        <w:rPr>
          <w:rFonts w:ascii="Arial" w:hAnsi="Arial" w:cs="Arial"/>
          <w:sz w:val="24"/>
          <w:szCs w:val="24"/>
        </w:rPr>
        <w:lastRenderedPageBreak/>
        <w:t>Did vendors and other</w:t>
      </w:r>
      <w:r>
        <w:rPr>
          <w:rFonts w:ascii="Arial" w:hAnsi="Arial" w:cs="Arial"/>
          <w:sz w:val="24"/>
          <w:szCs w:val="24"/>
        </w:rPr>
        <w:t>s</w:t>
      </w:r>
      <w:r w:rsidRPr="00DD3DDB">
        <w:rPr>
          <w:rFonts w:ascii="Arial" w:hAnsi="Arial" w:cs="Arial"/>
          <w:sz w:val="24"/>
          <w:szCs w:val="24"/>
        </w:rPr>
        <w:t xml:space="preserve"> implement </w:t>
      </w:r>
      <w:r>
        <w:rPr>
          <w:rFonts w:ascii="Arial" w:hAnsi="Arial" w:cs="Arial"/>
          <w:sz w:val="24"/>
          <w:szCs w:val="24"/>
        </w:rPr>
        <w:t>their code changes successfully?</w:t>
      </w:r>
    </w:p>
    <w:p w14:paraId="58137792" w14:textId="77777777" w:rsidR="006C2B2E" w:rsidRDefault="006C2B2E" w:rsidP="006C2B2E">
      <w:pPr>
        <w:pStyle w:val="ListParagraph"/>
        <w:numPr>
          <w:ilvl w:val="1"/>
          <w:numId w:val="17"/>
        </w:numPr>
        <w:spacing w:after="160" w:line="259" w:lineRule="auto"/>
        <w:rPr>
          <w:rFonts w:ascii="Arial" w:hAnsi="Arial" w:cs="Arial"/>
          <w:sz w:val="24"/>
          <w:szCs w:val="24"/>
        </w:rPr>
      </w:pPr>
      <w:r w:rsidRPr="00DD3DDB">
        <w:rPr>
          <w:rFonts w:ascii="Arial" w:hAnsi="Arial" w:cs="Arial"/>
          <w:sz w:val="24"/>
          <w:szCs w:val="24"/>
        </w:rPr>
        <w:t xml:space="preserve">Are there </w:t>
      </w:r>
      <w:r>
        <w:rPr>
          <w:rFonts w:ascii="Arial" w:hAnsi="Arial" w:cs="Arial"/>
          <w:sz w:val="24"/>
          <w:szCs w:val="24"/>
        </w:rPr>
        <w:t>any known issues/concerns?</w:t>
      </w:r>
    </w:p>
    <w:p w14:paraId="7DDEEFBB" w14:textId="77777777" w:rsidR="006C2B2E" w:rsidRPr="00DD3DDB" w:rsidRDefault="006C2B2E" w:rsidP="006C2B2E">
      <w:pPr>
        <w:pStyle w:val="ListParagraph"/>
        <w:ind w:left="1440"/>
        <w:rPr>
          <w:rFonts w:ascii="Arial" w:hAnsi="Arial" w:cs="Arial"/>
          <w:sz w:val="24"/>
          <w:szCs w:val="24"/>
        </w:rPr>
      </w:pPr>
    </w:p>
    <w:p w14:paraId="6C9FD503" w14:textId="77777777" w:rsidR="006C2B2E" w:rsidRPr="00DD3DDB" w:rsidRDefault="006C2B2E" w:rsidP="006C2B2E">
      <w:pPr>
        <w:pStyle w:val="ListParagraph"/>
        <w:numPr>
          <w:ilvl w:val="0"/>
          <w:numId w:val="17"/>
        </w:numPr>
        <w:spacing w:after="160" w:line="259" w:lineRule="auto"/>
        <w:rPr>
          <w:rFonts w:ascii="Arial" w:hAnsi="Arial" w:cs="Arial"/>
          <w:sz w:val="24"/>
          <w:szCs w:val="24"/>
        </w:rPr>
      </w:pPr>
      <w:r w:rsidRPr="00DD3DDB">
        <w:rPr>
          <w:rFonts w:ascii="Arial" w:hAnsi="Arial" w:cs="Arial"/>
          <w:sz w:val="24"/>
          <w:szCs w:val="24"/>
        </w:rPr>
        <w:t>Set up the conference bridge at noon each day beginning Monday</w:t>
      </w:r>
      <w:r>
        <w:rPr>
          <w:rFonts w:ascii="Arial" w:hAnsi="Arial" w:cs="Arial"/>
          <w:sz w:val="24"/>
          <w:szCs w:val="24"/>
        </w:rPr>
        <w:t>,</w:t>
      </w:r>
      <w:r w:rsidRPr="00DD3DDB">
        <w:rPr>
          <w:rFonts w:ascii="Arial" w:hAnsi="Arial" w:cs="Arial"/>
          <w:sz w:val="24"/>
          <w:szCs w:val="24"/>
        </w:rPr>
        <w:t xml:space="preserve"> </w:t>
      </w:r>
      <w:r>
        <w:rPr>
          <w:rFonts w:ascii="Arial" w:hAnsi="Arial" w:cs="Arial"/>
          <w:sz w:val="24"/>
          <w:szCs w:val="24"/>
        </w:rPr>
        <w:t>A</w:t>
      </w:r>
      <w:r w:rsidRPr="00DD3DDB">
        <w:rPr>
          <w:rFonts w:ascii="Arial" w:hAnsi="Arial" w:cs="Arial"/>
          <w:sz w:val="24"/>
          <w:szCs w:val="24"/>
        </w:rPr>
        <w:t>ugust 28, 2017, and continuing until noon on Friday September 8, 2017</w:t>
      </w:r>
      <w:r>
        <w:rPr>
          <w:rFonts w:ascii="Arial" w:hAnsi="Arial" w:cs="Arial"/>
          <w:sz w:val="24"/>
          <w:szCs w:val="24"/>
        </w:rPr>
        <w:t>, to:</w:t>
      </w:r>
    </w:p>
    <w:p w14:paraId="4ABBCC80" w14:textId="77777777" w:rsidR="006C2B2E" w:rsidRDefault="006C2B2E" w:rsidP="006C2B2E">
      <w:pPr>
        <w:pStyle w:val="ListParagraph"/>
        <w:numPr>
          <w:ilvl w:val="1"/>
          <w:numId w:val="17"/>
        </w:numPr>
        <w:spacing w:after="160" w:line="259" w:lineRule="auto"/>
        <w:rPr>
          <w:rFonts w:ascii="Arial" w:hAnsi="Arial" w:cs="Arial"/>
          <w:sz w:val="24"/>
          <w:szCs w:val="24"/>
        </w:rPr>
      </w:pPr>
      <w:r w:rsidRPr="00873DA1">
        <w:rPr>
          <w:rFonts w:ascii="Arial" w:hAnsi="Arial" w:cs="Arial"/>
          <w:sz w:val="24"/>
          <w:szCs w:val="24"/>
        </w:rPr>
        <w:t xml:space="preserve">Provide a brief update as known (for example, that on the T+2 trading </w:t>
      </w:r>
      <w:r>
        <w:rPr>
          <w:rFonts w:ascii="Arial" w:hAnsi="Arial" w:cs="Arial"/>
          <w:sz w:val="24"/>
          <w:szCs w:val="24"/>
        </w:rPr>
        <w:t xml:space="preserve">starting </w:t>
      </w:r>
      <w:r w:rsidRPr="00873DA1">
        <w:rPr>
          <w:rFonts w:ascii="Arial" w:hAnsi="Arial" w:cs="Arial"/>
          <w:sz w:val="24"/>
          <w:szCs w:val="24"/>
        </w:rPr>
        <w:t>on September 5, 2017</w:t>
      </w:r>
      <w:r>
        <w:rPr>
          <w:rFonts w:ascii="Arial" w:hAnsi="Arial" w:cs="Arial"/>
          <w:sz w:val="24"/>
          <w:szCs w:val="24"/>
        </w:rPr>
        <w:t>,</w:t>
      </w:r>
      <w:r w:rsidRPr="00873DA1">
        <w:rPr>
          <w:rFonts w:ascii="Arial" w:hAnsi="Arial" w:cs="Arial"/>
          <w:sz w:val="24"/>
          <w:szCs w:val="24"/>
        </w:rPr>
        <w:t xml:space="preserve"> the expected two-day settlement date </w:t>
      </w:r>
      <w:r>
        <w:rPr>
          <w:rFonts w:ascii="Arial" w:hAnsi="Arial" w:cs="Arial"/>
          <w:sz w:val="24"/>
          <w:szCs w:val="24"/>
        </w:rPr>
        <w:t xml:space="preserve">was </w:t>
      </w:r>
      <w:r w:rsidRPr="00873DA1">
        <w:rPr>
          <w:rFonts w:ascii="Arial" w:hAnsi="Arial" w:cs="Arial"/>
          <w:sz w:val="24"/>
          <w:szCs w:val="24"/>
        </w:rPr>
        <w:t>reported to the clearing agencies</w:t>
      </w:r>
      <w:r>
        <w:rPr>
          <w:rFonts w:ascii="Arial" w:hAnsi="Arial" w:cs="Arial"/>
          <w:sz w:val="24"/>
          <w:szCs w:val="24"/>
        </w:rPr>
        <w:t>)</w:t>
      </w:r>
    </w:p>
    <w:p w14:paraId="21A12072" w14:textId="77777777" w:rsidR="006C2B2E" w:rsidRPr="00DD3DDB" w:rsidRDefault="006C2B2E" w:rsidP="006C2B2E">
      <w:pPr>
        <w:pStyle w:val="ListParagraph"/>
        <w:numPr>
          <w:ilvl w:val="1"/>
          <w:numId w:val="17"/>
        </w:numPr>
        <w:spacing w:after="160" w:line="259" w:lineRule="auto"/>
        <w:rPr>
          <w:rFonts w:ascii="Arial" w:hAnsi="Arial" w:cs="Arial"/>
          <w:sz w:val="24"/>
          <w:szCs w:val="24"/>
        </w:rPr>
      </w:pPr>
      <w:r w:rsidRPr="00DD3DDB">
        <w:rPr>
          <w:rFonts w:ascii="Arial" w:hAnsi="Arial" w:cs="Arial"/>
          <w:sz w:val="24"/>
          <w:szCs w:val="24"/>
        </w:rPr>
        <w:t>Allow mem</w:t>
      </w:r>
      <w:r>
        <w:rPr>
          <w:rFonts w:ascii="Arial" w:hAnsi="Arial" w:cs="Arial"/>
          <w:sz w:val="24"/>
          <w:szCs w:val="24"/>
        </w:rPr>
        <w:t>bers to identify major surprises or concerns</w:t>
      </w:r>
    </w:p>
    <w:p w14:paraId="3D667601" w14:textId="77777777" w:rsidR="006C2B2E" w:rsidRPr="00DD3DDB" w:rsidRDefault="006C2B2E" w:rsidP="006C2B2E">
      <w:pPr>
        <w:pStyle w:val="ListParagraph"/>
        <w:numPr>
          <w:ilvl w:val="1"/>
          <w:numId w:val="17"/>
        </w:numPr>
        <w:spacing w:after="160" w:line="259" w:lineRule="auto"/>
        <w:rPr>
          <w:rFonts w:ascii="Arial" w:hAnsi="Arial" w:cs="Arial"/>
          <w:sz w:val="24"/>
          <w:szCs w:val="24"/>
        </w:rPr>
      </w:pPr>
      <w:r>
        <w:rPr>
          <w:rFonts w:ascii="Arial" w:hAnsi="Arial" w:cs="Arial"/>
          <w:sz w:val="24"/>
          <w:szCs w:val="24"/>
        </w:rPr>
        <w:t xml:space="preserve">Facilitate </w:t>
      </w:r>
      <w:r w:rsidRPr="00DD3DDB">
        <w:rPr>
          <w:rFonts w:ascii="Arial" w:hAnsi="Arial" w:cs="Arial"/>
          <w:sz w:val="24"/>
          <w:szCs w:val="24"/>
        </w:rPr>
        <w:t>ques</w:t>
      </w:r>
      <w:r>
        <w:rPr>
          <w:rFonts w:ascii="Arial" w:hAnsi="Arial" w:cs="Arial"/>
          <w:sz w:val="24"/>
          <w:szCs w:val="24"/>
        </w:rPr>
        <w:t>tions related to the transition and answers</w:t>
      </w:r>
    </w:p>
    <w:p w14:paraId="1EC9CDDF" w14:textId="77777777" w:rsidR="006C2B2E" w:rsidRDefault="006C2B2E" w:rsidP="006C2B2E">
      <w:pPr>
        <w:pStyle w:val="ListParagraph"/>
        <w:numPr>
          <w:ilvl w:val="1"/>
          <w:numId w:val="17"/>
        </w:numPr>
        <w:spacing w:after="160" w:line="259" w:lineRule="auto"/>
        <w:rPr>
          <w:rFonts w:ascii="Arial" w:hAnsi="Arial" w:cs="Arial"/>
          <w:sz w:val="24"/>
          <w:szCs w:val="24"/>
        </w:rPr>
      </w:pPr>
      <w:r w:rsidRPr="00DD3DDB">
        <w:rPr>
          <w:rFonts w:ascii="Arial" w:hAnsi="Arial" w:cs="Arial"/>
          <w:sz w:val="24"/>
          <w:szCs w:val="24"/>
        </w:rPr>
        <w:t>Provide statistics related to trades reported, affirmed</w:t>
      </w:r>
      <w:r>
        <w:rPr>
          <w:rFonts w:ascii="Arial" w:hAnsi="Arial" w:cs="Arial"/>
          <w:sz w:val="24"/>
          <w:szCs w:val="24"/>
        </w:rPr>
        <w:t>,</w:t>
      </w:r>
      <w:r w:rsidRPr="00DD3DDB">
        <w:rPr>
          <w:rFonts w:ascii="Arial" w:hAnsi="Arial" w:cs="Arial"/>
          <w:sz w:val="24"/>
          <w:szCs w:val="24"/>
        </w:rPr>
        <w:t xml:space="preserve"> etc. </w:t>
      </w:r>
      <w:r>
        <w:rPr>
          <w:rFonts w:ascii="Arial" w:hAnsi="Arial" w:cs="Arial"/>
          <w:sz w:val="24"/>
          <w:szCs w:val="24"/>
        </w:rPr>
        <w:t>once</w:t>
      </w:r>
      <w:r w:rsidRPr="00DD3DDB">
        <w:rPr>
          <w:rFonts w:ascii="Arial" w:hAnsi="Arial" w:cs="Arial"/>
          <w:sz w:val="24"/>
          <w:szCs w:val="24"/>
        </w:rPr>
        <w:t xml:space="preserve"> available.</w:t>
      </w:r>
    </w:p>
    <w:p w14:paraId="3EEB9EC2" w14:textId="77777777" w:rsidR="006C2B2E" w:rsidRPr="00DD3DDB" w:rsidRDefault="006C2B2E" w:rsidP="006C2B2E">
      <w:pPr>
        <w:pStyle w:val="ListParagraph"/>
        <w:ind w:left="1440"/>
        <w:rPr>
          <w:rFonts w:ascii="Arial" w:hAnsi="Arial" w:cs="Arial"/>
          <w:sz w:val="24"/>
          <w:szCs w:val="24"/>
        </w:rPr>
      </w:pPr>
    </w:p>
    <w:p w14:paraId="70363B89" w14:textId="77777777" w:rsidR="006C2B2E" w:rsidRDefault="006C2B2E" w:rsidP="006C2B2E">
      <w:pPr>
        <w:pStyle w:val="ListParagraph"/>
        <w:numPr>
          <w:ilvl w:val="0"/>
          <w:numId w:val="17"/>
        </w:numPr>
        <w:spacing w:after="160" w:line="259" w:lineRule="auto"/>
        <w:rPr>
          <w:rFonts w:ascii="Arial" w:hAnsi="Arial" w:cs="Arial"/>
          <w:sz w:val="24"/>
          <w:szCs w:val="24"/>
        </w:rPr>
      </w:pPr>
      <w:r>
        <w:rPr>
          <w:rFonts w:ascii="Arial" w:hAnsi="Arial" w:cs="Arial"/>
          <w:sz w:val="24"/>
          <w:szCs w:val="24"/>
        </w:rPr>
        <w:t>Provide a summary of the noon calls by e-mail and on the CCMA website shortly after the calls for non-Members and those unable to participate.</w:t>
      </w:r>
    </w:p>
    <w:p w14:paraId="6B96E669" w14:textId="77777777" w:rsidR="006C2B2E" w:rsidRDefault="006C2B2E" w:rsidP="006C2B2E">
      <w:pPr>
        <w:pStyle w:val="ListParagraph"/>
        <w:rPr>
          <w:rFonts w:ascii="Arial" w:hAnsi="Arial" w:cs="Arial"/>
          <w:sz w:val="24"/>
          <w:szCs w:val="24"/>
        </w:rPr>
      </w:pPr>
    </w:p>
    <w:p w14:paraId="17123CDD" w14:textId="77777777" w:rsidR="006C2B2E" w:rsidRDefault="006C2B2E" w:rsidP="006C2B2E">
      <w:pPr>
        <w:pStyle w:val="ListParagraph"/>
        <w:numPr>
          <w:ilvl w:val="0"/>
          <w:numId w:val="17"/>
        </w:numPr>
        <w:spacing w:after="160" w:line="259" w:lineRule="auto"/>
        <w:rPr>
          <w:rFonts w:ascii="Arial" w:hAnsi="Arial" w:cs="Arial"/>
          <w:sz w:val="24"/>
          <w:szCs w:val="24"/>
        </w:rPr>
      </w:pPr>
      <w:r w:rsidRPr="00DD3DDB">
        <w:rPr>
          <w:rFonts w:ascii="Arial" w:hAnsi="Arial" w:cs="Arial"/>
          <w:sz w:val="24"/>
          <w:szCs w:val="24"/>
        </w:rPr>
        <w:t>Set up an emergency conference call</w:t>
      </w:r>
      <w:r>
        <w:rPr>
          <w:rFonts w:ascii="Arial" w:hAnsi="Arial" w:cs="Arial"/>
          <w:sz w:val="24"/>
          <w:szCs w:val="24"/>
        </w:rPr>
        <w:t>,</w:t>
      </w:r>
      <w:r w:rsidRPr="00DD3DDB">
        <w:rPr>
          <w:rFonts w:ascii="Arial" w:hAnsi="Arial" w:cs="Arial"/>
          <w:sz w:val="24"/>
          <w:szCs w:val="24"/>
        </w:rPr>
        <w:t xml:space="preserve"> </w:t>
      </w:r>
      <w:r>
        <w:rPr>
          <w:rFonts w:ascii="Arial" w:hAnsi="Arial" w:cs="Arial"/>
          <w:sz w:val="24"/>
          <w:szCs w:val="24"/>
        </w:rPr>
        <w:t xml:space="preserve">if and when </w:t>
      </w:r>
      <w:r w:rsidRPr="00DD3DDB">
        <w:rPr>
          <w:rFonts w:ascii="Arial" w:hAnsi="Arial" w:cs="Arial"/>
          <w:sz w:val="24"/>
          <w:szCs w:val="24"/>
        </w:rPr>
        <w:t xml:space="preserve">it is deemed necessary. </w:t>
      </w:r>
      <w:r>
        <w:rPr>
          <w:rFonts w:ascii="Arial" w:hAnsi="Arial" w:cs="Arial"/>
          <w:sz w:val="24"/>
          <w:szCs w:val="24"/>
        </w:rPr>
        <w:t xml:space="preserve">The time and purpose of such calls, and whose attendance is desired, </w:t>
      </w:r>
      <w:r w:rsidRPr="00DD3DDB">
        <w:rPr>
          <w:rFonts w:ascii="Arial" w:hAnsi="Arial" w:cs="Arial"/>
          <w:sz w:val="24"/>
          <w:szCs w:val="24"/>
        </w:rPr>
        <w:t xml:space="preserve">will be communicated via email to </w:t>
      </w:r>
      <w:r>
        <w:rPr>
          <w:rFonts w:ascii="Arial" w:hAnsi="Arial" w:cs="Arial"/>
          <w:sz w:val="24"/>
          <w:szCs w:val="24"/>
        </w:rPr>
        <w:t xml:space="preserve">relevant </w:t>
      </w:r>
      <w:r w:rsidRPr="00DD3DDB">
        <w:rPr>
          <w:rFonts w:ascii="Arial" w:hAnsi="Arial" w:cs="Arial"/>
          <w:sz w:val="24"/>
          <w:szCs w:val="24"/>
        </w:rPr>
        <w:t>members of the T2SC</w:t>
      </w:r>
      <w:r>
        <w:rPr>
          <w:rFonts w:ascii="Arial" w:hAnsi="Arial" w:cs="Arial"/>
          <w:sz w:val="24"/>
          <w:szCs w:val="24"/>
        </w:rPr>
        <w:t>,</w:t>
      </w:r>
      <w:r w:rsidRPr="00DD3DDB">
        <w:rPr>
          <w:rFonts w:ascii="Arial" w:hAnsi="Arial" w:cs="Arial"/>
          <w:sz w:val="24"/>
          <w:szCs w:val="24"/>
        </w:rPr>
        <w:t xml:space="preserve"> and </w:t>
      </w:r>
      <w:r>
        <w:rPr>
          <w:rFonts w:ascii="Arial" w:hAnsi="Arial" w:cs="Arial"/>
          <w:sz w:val="24"/>
          <w:szCs w:val="24"/>
        </w:rPr>
        <w:t xml:space="preserve">the various CCMA </w:t>
      </w:r>
      <w:r w:rsidRPr="00DD3DDB">
        <w:rPr>
          <w:rFonts w:ascii="Arial" w:hAnsi="Arial" w:cs="Arial"/>
          <w:sz w:val="24"/>
          <w:szCs w:val="24"/>
        </w:rPr>
        <w:t>Working Group members</w:t>
      </w:r>
      <w:r>
        <w:rPr>
          <w:rFonts w:ascii="Arial" w:hAnsi="Arial" w:cs="Arial"/>
          <w:sz w:val="24"/>
          <w:szCs w:val="24"/>
        </w:rPr>
        <w:t>, or others as appropriate</w:t>
      </w:r>
      <w:r w:rsidRPr="00DD3DDB">
        <w:rPr>
          <w:rFonts w:ascii="Arial" w:hAnsi="Arial" w:cs="Arial"/>
          <w:sz w:val="24"/>
          <w:szCs w:val="24"/>
        </w:rPr>
        <w:t>.</w:t>
      </w:r>
    </w:p>
    <w:p w14:paraId="31B5A15C" w14:textId="77777777" w:rsidR="006C2B2E" w:rsidRPr="00DC3D42" w:rsidRDefault="006C2B2E" w:rsidP="006C2B2E">
      <w:pPr>
        <w:pStyle w:val="ListParagraph"/>
        <w:rPr>
          <w:rFonts w:ascii="Arial" w:hAnsi="Arial" w:cs="Arial"/>
          <w:sz w:val="24"/>
          <w:szCs w:val="24"/>
        </w:rPr>
      </w:pPr>
    </w:p>
    <w:p w14:paraId="1FFC0D4E" w14:textId="77777777" w:rsidR="006C2B2E" w:rsidRDefault="006C2B2E" w:rsidP="006C2B2E">
      <w:pPr>
        <w:pStyle w:val="ListParagraph"/>
        <w:numPr>
          <w:ilvl w:val="0"/>
          <w:numId w:val="17"/>
        </w:numPr>
        <w:spacing w:after="160" w:line="259" w:lineRule="auto"/>
        <w:rPr>
          <w:rFonts w:ascii="Arial" w:hAnsi="Arial" w:cs="Arial"/>
          <w:sz w:val="24"/>
          <w:szCs w:val="24"/>
        </w:rPr>
      </w:pPr>
      <w:r>
        <w:rPr>
          <w:rFonts w:ascii="Arial" w:hAnsi="Arial" w:cs="Arial"/>
          <w:sz w:val="24"/>
          <w:szCs w:val="24"/>
        </w:rPr>
        <w:t>Post a summary of all calls on the CCMA website.</w:t>
      </w:r>
    </w:p>
    <w:p w14:paraId="23973CBC" w14:textId="77777777" w:rsidR="006C2B2E" w:rsidRPr="006B0723" w:rsidRDefault="006C2B2E" w:rsidP="006C2B2E">
      <w:pPr>
        <w:pStyle w:val="ListParagraph"/>
        <w:rPr>
          <w:rFonts w:ascii="Arial" w:hAnsi="Arial" w:cs="Arial"/>
          <w:sz w:val="24"/>
          <w:szCs w:val="24"/>
        </w:rPr>
      </w:pPr>
    </w:p>
    <w:p w14:paraId="7C01B223" w14:textId="77777777" w:rsidR="006C2B2E" w:rsidRDefault="006C2B2E" w:rsidP="006C2B2E">
      <w:pPr>
        <w:rPr>
          <w:rFonts w:ascii="Arial" w:hAnsi="Arial" w:cs="Arial"/>
          <w:sz w:val="24"/>
          <w:szCs w:val="24"/>
        </w:rPr>
      </w:pPr>
      <w:r>
        <w:rPr>
          <w:rFonts w:ascii="Arial" w:hAnsi="Arial" w:cs="Arial"/>
          <w:sz w:val="24"/>
          <w:szCs w:val="24"/>
        </w:rPr>
        <w:t xml:space="preserve">Members wishing to provide additional contacts for this period are asked to email </w:t>
      </w:r>
      <w:hyperlink r:id="rId8" w:history="1">
        <w:r w:rsidRPr="00304CEB">
          <w:rPr>
            <w:rStyle w:val="Hyperlink"/>
            <w:rFonts w:ascii="Arial" w:hAnsi="Arial" w:cs="Arial"/>
            <w:sz w:val="24"/>
            <w:szCs w:val="24"/>
          </w:rPr>
          <w:t>info@ccma-acmc.ca</w:t>
        </w:r>
      </w:hyperlink>
      <w:r>
        <w:rPr>
          <w:rFonts w:ascii="Arial" w:hAnsi="Arial" w:cs="Arial"/>
          <w:sz w:val="24"/>
          <w:szCs w:val="24"/>
        </w:rPr>
        <w:t>.</w:t>
      </w:r>
    </w:p>
    <w:p w14:paraId="681BF19B" w14:textId="77777777" w:rsidR="006C2B2E" w:rsidRDefault="006C2B2E" w:rsidP="006C2B2E">
      <w:pPr>
        <w:rPr>
          <w:rFonts w:ascii="Arial" w:hAnsi="Arial" w:cs="Arial"/>
          <w:sz w:val="24"/>
          <w:szCs w:val="24"/>
        </w:rPr>
      </w:pPr>
    </w:p>
    <w:p w14:paraId="1310C21E" w14:textId="77777777" w:rsidR="006C2B2E" w:rsidRPr="006B0723" w:rsidRDefault="006C2B2E" w:rsidP="006C2B2E">
      <w:pPr>
        <w:rPr>
          <w:rFonts w:ascii="Arial" w:hAnsi="Arial" w:cs="Arial"/>
          <w:sz w:val="24"/>
          <w:szCs w:val="24"/>
        </w:rPr>
      </w:pPr>
      <w:r>
        <w:rPr>
          <w:rFonts w:ascii="Arial" w:hAnsi="Arial" w:cs="Arial"/>
          <w:sz w:val="24"/>
          <w:szCs w:val="24"/>
        </w:rPr>
        <w:t>V2 – July 17, 2017</w:t>
      </w:r>
    </w:p>
    <w:p w14:paraId="5DB814E9" w14:textId="77777777" w:rsidR="00304B13" w:rsidRDefault="00304B13" w:rsidP="003B1F09">
      <w:pPr>
        <w:spacing w:after="0"/>
        <w:rPr>
          <w:rFonts w:ascii="Arial" w:hAnsi="Arial" w:cs="Arial"/>
          <w:sz w:val="24"/>
          <w:szCs w:val="24"/>
        </w:rPr>
      </w:pPr>
    </w:p>
    <w:sectPr w:rsidR="00304B13" w:rsidSect="00DF356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3CD85" w14:textId="77777777" w:rsidR="001E1F17" w:rsidRDefault="001E1F17" w:rsidP="00C228D4">
      <w:pPr>
        <w:spacing w:after="0" w:line="240" w:lineRule="auto"/>
      </w:pPr>
      <w:r>
        <w:separator/>
      </w:r>
    </w:p>
  </w:endnote>
  <w:endnote w:type="continuationSeparator" w:id="0">
    <w:p w14:paraId="6A852E09" w14:textId="77777777" w:rsidR="001E1F17" w:rsidRDefault="001E1F17"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98E1" w14:textId="77777777" w:rsidR="001E1F17" w:rsidRDefault="001E1F17" w:rsidP="00C228D4">
      <w:pPr>
        <w:spacing w:after="0" w:line="240" w:lineRule="auto"/>
      </w:pPr>
      <w:r>
        <w:separator/>
      </w:r>
    </w:p>
  </w:footnote>
  <w:footnote w:type="continuationSeparator" w:id="0">
    <w:p w14:paraId="247E7CE3" w14:textId="77777777" w:rsidR="001E1F17" w:rsidRDefault="001E1F17" w:rsidP="00C228D4">
      <w:pPr>
        <w:spacing w:after="0" w:line="240" w:lineRule="auto"/>
      </w:pPr>
      <w:r>
        <w:continuationSeparator/>
      </w:r>
    </w:p>
  </w:footnote>
  <w:footnote w:id="1">
    <w:p w14:paraId="3F9B559D" w14:textId="19FA00D4" w:rsidR="00C825AE" w:rsidRPr="00C825AE" w:rsidRDefault="00C825AE">
      <w:pPr>
        <w:pStyle w:val="FootnoteText"/>
        <w:rPr>
          <w:lang w:val="en-CA"/>
        </w:rPr>
      </w:pPr>
      <w:r>
        <w:rPr>
          <w:rStyle w:val="FootnoteReference"/>
        </w:rPr>
        <w:footnoteRef/>
      </w:r>
      <w:r>
        <w:t xml:space="preserve"> </w:t>
      </w:r>
      <w:hyperlink r:id="rId1" w:history="1">
        <w:r w:rsidRPr="002F6918">
          <w:rPr>
            <w:rStyle w:val="Hyperlink"/>
          </w:rPr>
          <w:t>http://nasdaq.cchwallstreet.com/nasdaq/pdf/nasdaq-issalerts/2017/2017-001.pdf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F8A3" w14:textId="77777777"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21B67A45"/>
    <w:multiLevelType w:val="hybridMultilevel"/>
    <w:tmpl w:val="DD6400F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6F34"/>
    <w:multiLevelType w:val="hybridMultilevel"/>
    <w:tmpl w:val="BEF65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2"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12"/>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1013B"/>
    <w:rsid w:val="00011C40"/>
    <w:rsid w:val="00016922"/>
    <w:rsid w:val="0002346C"/>
    <w:rsid w:val="00023E23"/>
    <w:rsid w:val="00030B2C"/>
    <w:rsid w:val="000350C0"/>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913BC"/>
    <w:rsid w:val="00193F01"/>
    <w:rsid w:val="001A2EB8"/>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F2797"/>
    <w:rsid w:val="001F286E"/>
    <w:rsid w:val="0020049A"/>
    <w:rsid w:val="002028AE"/>
    <w:rsid w:val="00204213"/>
    <w:rsid w:val="002054E8"/>
    <w:rsid w:val="002070BC"/>
    <w:rsid w:val="002214ED"/>
    <w:rsid w:val="00221E6B"/>
    <w:rsid w:val="00230C7B"/>
    <w:rsid w:val="00230CC2"/>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78A3"/>
    <w:rsid w:val="002B0BAE"/>
    <w:rsid w:val="002C13B2"/>
    <w:rsid w:val="002C238E"/>
    <w:rsid w:val="002C43B3"/>
    <w:rsid w:val="002D1538"/>
    <w:rsid w:val="002D2FF6"/>
    <w:rsid w:val="002D670C"/>
    <w:rsid w:val="002F06EE"/>
    <w:rsid w:val="002F4CC0"/>
    <w:rsid w:val="002F7AAE"/>
    <w:rsid w:val="00304B13"/>
    <w:rsid w:val="00313B09"/>
    <w:rsid w:val="0031422D"/>
    <w:rsid w:val="00317C62"/>
    <w:rsid w:val="00322B02"/>
    <w:rsid w:val="00324128"/>
    <w:rsid w:val="00332879"/>
    <w:rsid w:val="00340E05"/>
    <w:rsid w:val="003451A8"/>
    <w:rsid w:val="00346DCA"/>
    <w:rsid w:val="00350D1A"/>
    <w:rsid w:val="0035319B"/>
    <w:rsid w:val="00357C93"/>
    <w:rsid w:val="003614AE"/>
    <w:rsid w:val="00362421"/>
    <w:rsid w:val="00362BCE"/>
    <w:rsid w:val="00367F1C"/>
    <w:rsid w:val="00386169"/>
    <w:rsid w:val="003904E9"/>
    <w:rsid w:val="00392049"/>
    <w:rsid w:val="00393796"/>
    <w:rsid w:val="00393F2F"/>
    <w:rsid w:val="00396A5A"/>
    <w:rsid w:val="003A419A"/>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132AC"/>
    <w:rsid w:val="00416183"/>
    <w:rsid w:val="00416A57"/>
    <w:rsid w:val="00427C49"/>
    <w:rsid w:val="00427F15"/>
    <w:rsid w:val="00431BDB"/>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9A"/>
    <w:rsid w:val="00497D64"/>
    <w:rsid w:val="004A3CAA"/>
    <w:rsid w:val="004A58C1"/>
    <w:rsid w:val="004B7E53"/>
    <w:rsid w:val="004B7E9E"/>
    <w:rsid w:val="004C09C7"/>
    <w:rsid w:val="004D2279"/>
    <w:rsid w:val="004E1351"/>
    <w:rsid w:val="004E4300"/>
    <w:rsid w:val="004E4754"/>
    <w:rsid w:val="004F27EE"/>
    <w:rsid w:val="004F3FB8"/>
    <w:rsid w:val="00503BA6"/>
    <w:rsid w:val="00510167"/>
    <w:rsid w:val="005121B9"/>
    <w:rsid w:val="005152DB"/>
    <w:rsid w:val="00527094"/>
    <w:rsid w:val="00534DA3"/>
    <w:rsid w:val="00543D79"/>
    <w:rsid w:val="00544831"/>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FC9"/>
    <w:rsid w:val="005A77E9"/>
    <w:rsid w:val="005C1B18"/>
    <w:rsid w:val="005C3E7C"/>
    <w:rsid w:val="005C4D46"/>
    <w:rsid w:val="005E17F0"/>
    <w:rsid w:val="005E4ED4"/>
    <w:rsid w:val="005E61A1"/>
    <w:rsid w:val="005E68AE"/>
    <w:rsid w:val="005F17B1"/>
    <w:rsid w:val="00600B0D"/>
    <w:rsid w:val="00606E2D"/>
    <w:rsid w:val="00610D2A"/>
    <w:rsid w:val="00627F3C"/>
    <w:rsid w:val="00635CB1"/>
    <w:rsid w:val="00640199"/>
    <w:rsid w:val="00640744"/>
    <w:rsid w:val="00640948"/>
    <w:rsid w:val="00644BFA"/>
    <w:rsid w:val="00647515"/>
    <w:rsid w:val="00650175"/>
    <w:rsid w:val="006579CF"/>
    <w:rsid w:val="00660CC2"/>
    <w:rsid w:val="00662A8A"/>
    <w:rsid w:val="00662AF2"/>
    <w:rsid w:val="00666C8E"/>
    <w:rsid w:val="00675CA0"/>
    <w:rsid w:val="006777E1"/>
    <w:rsid w:val="00680533"/>
    <w:rsid w:val="00681887"/>
    <w:rsid w:val="006819C4"/>
    <w:rsid w:val="00684240"/>
    <w:rsid w:val="00687DB8"/>
    <w:rsid w:val="0069079D"/>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D14B8"/>
    <w:rsid w:val="006D551B"/>
    <w:rsid w:val="006D5764"/>
    <w:rsid w:val="006F6A62"/>
    <w:rsid w:val="0070091E"/>
    <w:rsid w:val="0070345C"/>
    <w:rsid w:val="00703C71"/>
    <w:rsid w:val="007108D2"/>
    <w:rsid w:val="007146AA"/>
    <w:rsid w:val="00714A06"/>
    <w:rsid w:val="00715A53"/>
    <w:rsid w:val="00732A45"/>
    <w:rsid w:val="00732AD8"/>
    <w:rsid w:val="0073352E"/>
    <w:rsid w:val="00741975"/>
    <w:rsid w:val="00750917"/>
    <w:rsid w:val="00754A7A"/>
    <w:rsid w:val="00757097"/>
    <w:rsid w:val="00757F22"/>
    <w:rsid w:val="0076035C"/>
    <w:rsid w:val="007632DE"/>
    <w:rsid w:val="00772EE3"/>
    <w:rsid w:val="007731C8"/>
    <w:rsid w:val="00773C32"/>
    <w:rsid w:val="00775297"/>
    <w:rsid w:val="00783F4F"/>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E0F72"/>
    <w:rsid w:val="007E1A5A"/>
    <w:rsid w:val="007E46EF"/>
    <w:rsid w:val="007F05C8"/>
    <w:rsid w:val="007F1FB7"/>
    <w:rsid w:val="007F725D"/>
    <w:rsid w:val="008015F1"/>
    <w:rsid w:val="008022C5"/>
    <w:rsid w:val="00806383"/>
    <w:rsid w:val="00810B69"/>
    <w:rsid w:val="00810E5F"/>
    <w:rsid w:val="00812F90"/>
    <w:rsid w:val="0081485B"/>
    <w:rsid w:val="00815BA1"/>
    <w:rsid w:val="00820750"/>
    <w:rsid w:val="00820E87"/>
    <w:rsid w:val="008220DC"/>
    <w:rsid w:val="008257EC"/>
    <w:rsid w:val="00826D08"/>
    <w:rsid w:val="00830121"/>
    <w:rsid w:val="00830F3E"/>
    <w:rsid w:val="00833E65"/>
    <w:rsid w:val="008343DE"/>
    <w:rsid w:val="00835A5F"/>
    <w:rsid w:val="00841522"/>
    <w:rsid w:val="00844B7C"/>
    <w:rsid w:val="00860CF4"/>
    <w:rsid w:val="00860DB8"/>
    <w:rsid w:val="00865752"/>
    <w:rsid w:val="00870F2E"/>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275F"/>
    <w:rsid w:val="008F494B"/>
    <w:rsid w:val="008F647C"/>
    <w:rsid w:val="00900D78"/>
    <w:rsid w:val="00902A3E"/>
    <w:rsid w:val="00913345"/>
    <w:rsid w:val="009266FE"/>
    <w:rsid w:val="0092679A"/>
    <w:rsid w:val="009270D2"/>
    <w:rsid w:val="00930DC3"/>
    <w:rsid w:val="009370CC"/>
    <w:rsid w:val="00937A5A"/>
    <w:rsid w:val="00940D94"/>
    <w:rsid w:val="00945584"/>
    <w:rsid w:val="00951317"/>
    <w:rsid w:val="00961715"/>
    <w:rsid w:val="0096595D"/>
    <w:rsid w:val="009707A9"/>
    <w:rsid w:val="00972058"/>
    <w:rsid w:val="00974212"/>
    <w:rsid w:val="00975647"/>
    <w:rsid w:val="00977B9E"/>
    <w:rsid w:val="0098293B"/>
    <w:rsid w:val="00983BF9"/>
    <w:rsid w:val="009923E3"/>
    <w:rsid w:val="00992483"/>
    <w:rsid w:val="00992914"/>
    <w:rsid w:val="00995D28"/>
    <w:rsid w:val="009962EC"/>
    <w:rsid w:val="009A3E2C"/>
    <w:rsid w:val="009A68BD"/>
    <w:rsid w:val="009B1794"/>
    <w:rsid w:val="009B4F74"/>
    <w:rsid w:val="009B678A"/>
    <w:rsid w:val="009D056E"/>
    <w:rsid w:val="009D26F0"/>
    <w:rsid w:val="009D4743"/>
    <w:rsid w:val="009E1114"/>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A3C05"/>
    <w:rsid w:val="00AB449F"/>
    <w:rsid w:val="00AC2D46"/>
    <w:rsid w:val="00AC7DD5"/>
    <w:rsid w:val="00AD107D"/>
    <w:rsid w:val="00AD453D"/>
    <w:rsid w:val="00AE0720"/>
    <w:rsid w:val="00AE6F79"/>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21DE"/>
    <w:rsid w:val="00B63359"/>
    <w:rsid w:val="00B6445C"/>
    <w:rsid w:val="00B825A2"/>
    <w:rsid w:val="00BA6BF7"/>
    <w:rsid w:val="00BB091F"/>
    <w:rsid w:val="00BB4A94"/>
    <w:rsid w:val="00BC3353"/>
    <w:rsid w:val="00BD25A0"/>
    <w:rsid w:val="00BE00BA"/>
    <w:rsid w:val="00BE1237"/>
    <w:rsid w:val="00BE3D52"/>
    <w:rsid w:val="00BE649A"/>
    <w:rsid w:val="00BF1864"/>
    <w:rsid w:val="00BF21B7"/>
    <w:rsid w:val="00C029CE"/>
    <w:rsid w:val="00C03868"/>
    <w:rsid w:val="00C0528F"/>
    <w:rsid w:val="00C142D4"/>
    <w:rsid w:val="00C227DA"/>
    <w:rsid w:val="00C228D4"/>
    <w:rsid w:val="00C31DAB"/>
    <w:rsid w:val="00C34ECF"/>
    <w:rsid w:val="00C36A1D"/>
    <w:rsid w:val="00C36DFC"/>
    <w:rsid w:val="00C4486C"/>
    <w:rsid w:val="00C464B0"/>
    <w:rsid w:val="00C50E09"/>
    <w:rsid w:val="00C54AC7"/>
    <w:rsid w:val="00C648DF"/>
    <w:rsid w:val="00C66DC9"/>
    <w:rsid w:val="00C71273"/>
    <w:rsid w:val="00C7326D"/>
    <w:rsid w:val="00C7389D"/>
    <w:rsid w:val="00C7579F"/>
    <w:rsid w:val="00C822E3"/>
    <w:rsid w:val="00C825AE"/>
    <w:rsid w:val="00C86D56"/>
    <w:rsid w:val="00C94074"/>
    <w:rsid w:val="00CA527F"/>
    <w:rsid w:val="00CA7BB0"/>
    <w:rsid w:val="00CB287E"/>
    <w:rsid w:val="00CC2ACA"/>
    <w:rsid w:val="00CC4E9B"/>
    <w:rsid w:val="00CD1B52"/>
    <w:rsid w:val="00D0173A"/>
    <w:rsid w:val="00D04CA3"/>
    <w:rsid w:val="00D06DE4"/>
    <w:rsid w:val="00D07E2C"/>
    <w:rsid w:val="00D12B1D"/>
    <w:rsid w:val="00D13DBA"/>
    <w:rsid w:val="00D13E7F"/>
    <w:rsid w:val="00D22A46"/>
    <w:rsid w:val="00D22D1E"/>
    <w:rsid w:val="00D22D46"/>
    <w:rsid w:val="00D245A9"/>
    <w:rsid w:val="00D275DF"/>
    <w:rsid w:val="00D409A6"/>
    <w:rsid w:val="00D40B79"/>
    <w:rsid w:val="00D411E2"/>
    <w:rsid w:val="00D46175"/>
    <w:rsid w:val="00D46333"/>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2D63"/>
    <w:rsid w:val="00EE6241"/>
    <w:rsid w:val="00EF069D"/>
    <w:rsid w:val="00EF57C0"/>
    <w:rsid w:val="00EF5A76"/>
    <w:rsid w:val="00F02FB7"/>
    <w:rsid w:val="00F05D5B"/>
    <w:rsid w:val="00F070E2"/>
    <w:rsid w:val="00F30C2B"/>
    <w:rsid w:val="00F3285E"/>
    <w:rsid w:val="00F3405C"/>
    <w:rsid w:val="00F40C5E"/>
    <w:rsid w:val="00F43BAF"/>
    <w:rsid w:val="00F51236"/>
    <w:rsid w:val="00F60D9A"/>
    <w:rsid w:val="00F63208"/>
    <w:rsid w:val="00F63535"/>
    <w:rsid w:val="00F707F7"/>
    <w:rsid w:val="00F727B3"/>
    <w:rsid w:val="00F73CC1"/>
    <w:rsid w:val="00F80AAC"/>
    <w:rsid w:val="00F817EA"/>
    <w:rsid w:val="00F82D24"/>
    <w:rsid w:val="00F848D2"/>
    <w:rsid w:val="00F8794E"/>
    <w:rsid w:val="00F87EFA"/>
    <w:rsid w:val="00F9309F"/>
    <w:rsid w:val="00FA0027"/>
    <w:rsid w:val="00FB4258"/>
    <w:rsid w:val="00FB7FB7"/>
    <w:rsid w:val="00FC1B8E"/>
    <w:rsid w:val="00FC34FF"/>
    <w:rsid w:val="00FC3BD0"/>
    <w:rsid w:val="00FC5C1A"/>
    <w:rsid w:val="00FD4178"/>
    <w:rsid w:val="00FD4B48"/>
    <w:rsid w:val="00FD4D3A"/>
    <w:rsid w:val="00FD73B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EED8E56C-D31D-459C-A95F-63532084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ma-acm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asdaq.cchwallstreet.com/nasdaq/pdf/nasdaq-issalerts/2017/2017-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F77D-D251-418A-B5ED-0345134D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Keith Evans</cp:lastModifiedBy>
  <cp:revision>9</cp:revision>
  <cp:lastPrinted>2017-06-22T16:07:00Z</cp:lastPrinted>
  <dcterms:created xsi:type="dcterms:W3CDTF">2017-07-05T02:10:00Z</dcterms:created>
  <dcterms:modified xsi:type="dcterms:W3CDTF">2017-07-20T13:09:00Z</dcterms:modified>
</cp:coreProperties>
</file>