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4D4263" w:rsidRDefault="0028395A" w:rsidP="0028395A">
      <w:pPr>
        <w:jc w:val="center"/>
        <w:rPr>
          <w:rFonts w:ascii="Arial" w:hAnsi="Arial" w:cs="Arial"/>
          <w:b/>
          <w:sz w:val="24"/>
          <w:szCs w:val="24"/>
        </w:rPr>
      </w:pPr>
      <w:r w:rsidRPr="004D4263">
        <w:rPr>
          <w:rFonts w:ascii="Arial" w:hAnsi="Arial" w:cs="Arial"/>
          <w:b/>
          <w:sz w:val="24"/>
          <w:szCs w:val="24"/>
        </w:rPr>
        <w:t>T+</w:t>
      </w:r>
      <w:r w:rsidR="00946441" w:rsidRPr="004D4263">
        <w:rPr>
          <w:rFonts w:ascii="Arial" w:hAnsi="Arial" w:cs="Arial"/>
          <w:b/>
          <w:sz w:val="24"/>
          <w:szCs w:val="24"/>
        </w:rPr>
        <w:t>1</w:t>
      </w:r>
      <w:r w:rsidRPr="004D4263">
        <w:rPr>
          <w:rFonts w:ascii="Arial" w:hAnsi="Arial" w:cs="Arial"/>
          <w:b/>
          <w:sz w:val="24"/>
          <w:szCs w:val="24"/>
        </w:rPr>
        <w:t xml:space="preserve"> Steering Committee (T</w:t>
      </w:r>
      <w:r w:rsidR="00946441" w:rsidRPr="004D4263">
        <w:rPr>
          <w:rFonts w:ascii="Arial" w:hAnsi="Arial" w:cs="Arial"/>
          <w:b/>
          <w:sz w:val="24"/>
          <w:szCs w:val="24"/>
        </w:rPr>
        <w:t>1</w:t>
      </w:r>
      <w:r w:rsidRPr="004D4263">
        <w:rPr>
          <w:rFonts w:ascii="Arial" w:hAnsi="Arial" w:cs="Arial"/>
          <w:b/>
          <w:sz w:val="24"/>
          <w:szCs w:val="24"/>
        </w:rPr>
        <w:t>SC)</w:t>
      </w:r>
    </w:p>
    <w:p w14:paraId="50A23736" w14:textId="2FAB5B9D" w:rsidR="008D3124" w:rsidRDefault="008D3124" w:rsidP="0028395A">
      <w:pPr>
        <w:jc w:val="center"/>
        <w:rPr>
          <w:rFonts w:ascii="Arial" w:hAnsi="Arial" w:cs="Arial"/>
          <w:b/>
          <w:sz w:val="24"/>
          <w:szCs w:val="24"/>
        </w:rPr>
      </w:pPr>
      <w:r>
        <w:rPr>
          <w:rFonts w:ascii="Arial" w:hAnsi="Arial" w:cs="Arial"/>
          <w:b/>
          <w:sz w:val="24"/>
          <w:szCs w:val="24"/>
        </w:rPr>
        <w:t>Meeting Information</w:t>
      </w:r>
    </w:p>
    <w:p w14:paraId="2A833EA4" w14:textId="77777777" w:rsidR="008D3124" w:rsidRDefault="008D3124" w:rsidP="0028395A">
      <w:pPr>
        <w:jc w:val="center"/>
        <w:rPr>
          <w:rFonts w:ascii="Arial" w:hAnsi="Arial" w:cs="Arial"/>
          <w:b/>
          <w:sz w:val="24"/>
          <w:szCs w:val="24"/>
        </w:rPr>
      </w:pPr>
    </w:p>
    <w:p w14:paraId="5A43DCCA" w14:textId="77777777" w:rsidR="008D3124" w:rsidRPr="008D3124" w:rsidRDefault="008D3124" w:rsidP="008D3124">
      <w:pPr>
        <w:rPr>
          <w:rFonts w:ascii="Arial" w:hAnsi="Arial" w:cs="Arial"/>
          <w:b/>
          <w:sz w:val="24"/>
          <w:szCs w:val="24"/>
        </w:rPr>
      </w:pPr>
      <w:r w:rsidRPr="008D3124">
        <w:rPr>
          <w:rFonts w:ascii="Arial" w:hAnsi="Arial" w:cs="Arial"/>
          <w:b/>
          <w:sz w:val="24"/>
          <w:szCs w:val="24"/>
        </w:rPr>
        <w:t>Join Zoom Meeting</w:t>
      </w:r>
    </w:p>
    <w:p w14:paraId="010CAD58" w14:textId="6717A3C9" w:rsidR="008D3124" w:rsidRPr="008D3124" w:rsidRDefault="008D3124" w:rsidP="008D3124">
      <w:pPr>
        <w:rPr>
          <w:rFonts w:ascii="Arial" w:hAnsi="Arial" w:cs="Arial"/>
          <w:sz w:val="24"/>
          <w:szCs w:val="24"/>
        </w:rPr>
      </w:pPr>
      <w:r w:rsidRPr="008D3124">
        <w:rPr>
          <w:rFonts w:ascii="Arial" w:hAnsi="Arial" w:cs="Arial"/>
          <w:sz w:val="24"/>
          <w:szCs w:val="24"/>
        </w:rPr>
        <w:t>https://us02web.zoom.us/j/83259537780?pwd=a2prVnlNZkEwL3EzbFpTTER1ZWFSUT09</w:t>
      </w:r>
    </w:p>
    <w:p w14:paraId="5E62B2DA" w14:textId="77777777" w:rsidR="008D3124" w:rsidRPr="008D3124" w:rsidRDefault="008D3124" w:rsidP="008D3124">
      <w:pPr>
        <w:jc w:val="center"/>
        <w:rPr>
          <w:rFonts w:ascii="Arial" w:hAnsi="Arial" w:cs="Arial"/>
          <w:sz w:val="24"/>
          <w:szCs w:val="24"/>
        </w:rPr>
      </w:pPr>
      <w:r w:rsidRPr="008D3124">
        <w:rPr>
          <w:rFonts w:ascii="Arial" w:hAnsi="Arial" w:cs="Arial"/>
          <w:sz w:val="24"/>
          <w:szCs w:val="24"/>
        </w:rPr>
        <w:t>Meeting ID: 832 5953 7780</w:t>
      </w:r>
    </w:p>
    <w:p w14:paraId="0B7443A5" w14:textId="77777777" w:rsidR="008D3124" w:rsidRPr="008D3124" w:rsidRDefault="008D3124" w:rsidP="008D3124">
      <w:pPr>
        <w:jc w:val="center"/>
        <w:rPr>
          <w:rFonts w:ascii="Arial" w:hAnsi="Arial" w:cs="Arial"/>
          <w:sz w:val="24"/>
          <w:szCs w:val="24"/>
        </w:rPr>
      </w:pPr>
      <w:r w:rsidRPr="008D3124">
        <w:rPr>
          <w:rFonts w:ascii="Arial" w:hAnsi="Arial" w:cs="Arial"/>
          <w:sz w:val="24"/>
          <w:szCs w:val="24"/>
        </w:rPr>
        <w:t>Passcode: 650007</w:t>
      </w:r>
    </w:p>
    <w:p w14:paraId="0653C5D8" w14:textId="77777777" w:rsidR="008D3124" w:rsidRPr="008D3124" w:rsidRDefault="008D3124" w:rsidP="008D3124">
      <w:pPr>
        <w:rPr>
          <w:rFonts w:ascii="Arial" w:hAnsi="Arial" w:cs="Arial"/>
          <w:sz w:val="24"/>
          <w:szCs w:val="24"/>
        </w:rPr>
      </w:pPr>
    </w:p>
    <w:p w14:paraId="56D9AC16" w14:textId="77777777" w:rsidR="008D3124" w:rsidRPr="008D3124" w:rsidRDefault="008D3124" w:rsidP="008D3124">
      <w:pPr>
        <w:rPr>
          <w:rFonts w:ascii="Arial" w:hAnsi="Arial" w:cs="Arial"/>
          <w:b/>
          <w:sz w:val="24"/>
          <w:szCs w:val="24"/>
        </w:rPr>
      </w:pPr>
      <w:r w:rsidRPr="008D3124">
        <w:rPr>
          <w:rFonts w:ascii="Arial" w:hAnsi="Arial" w:cs="Arial"/>
          <w:b/>
          <w:sz w:val="24"/>
          <w:szCs w:val="24"/>
        </w:rPr>
        <w:t>Dial by your location</w:t>
      </w:r>
    </w:p>
    <w:p w14:paraId="28A0EBA5" w14:textId="7549AFE7" w:rsidR="008D3124" w:rsidRPr="008D3124" w:rsidRDefault="008D3124" w:rsidP="008D3124">
      <w:pPr>
        <w:rPr>
          <w:rFonts w:ascii="Arial" w:hAnsi="Arial" w:cs="Arial"/>
          <w:sz w:val="24"/>
          <w:szCs w:val="24"/>
        </w:rPr>
      </w:pPr>
      <w:r w:rsidRPr="008D3124">
        <w:rPr>
          <w:rFonts w:ascii="Arial" w:hAnsi="Arial" w:cs="Arial"/>
          <w:sz w:val="24"/>
          <w:szCs w:val="24"/>
        </w:rPr>
        <w:t xml:space="preserve">+1 204 272 7920 Canada       </w:t>
      </w:r>
    </w:p>
    <w:p w14:paraId="60DFD5F5" w14:textId="77777777" w:rsidR="008D3124" w:rsidRPr="008D3124" w:rsidRDefault="008D3124" w:rsidP="008D3124">
      <w:pPr>
        <w:rPr>
          <w:rFonts w:ascii="Arial" w:hAnsi="Arial" w:cs="Arial"/>
          <w:sz w:val="24"/>
          <w:szCs w:val="24"/>
        </w:rPr>
      </w:pPr>
      <w:r w:rsidRPr="008D3124">
        <w:rPr>
          <w:rFonts w:ascii="Arial" w:hAnsi="Arial" w:cs="Arial"/>
          <w:sz w:val="24"/>
          <w:szCs w:val="24"/>
        </w:rPr>
        <w:t xml:space="preserve">+1 438 809 7799 Canada      </w:t>
      </w:r>
    </w:p>
    <w:p w14:paraId="77AB9FCE" w14:textId="4C43D219" w:rsidR="008D3124" w:rsidRPr="008D3124" w:rsidRDefault="008D3124" w:rsidP="008D3124">
      <w:pPr>
        <w:rPr>
          <w:rFonts w:ascii="Arial" w:hAnsi="Arial" w:cs="Arial"/>
          <w:sz w:val="24"/>
          <w:szCs w:val="24"/>
        </w:rPr>
      </w:pPr>
      <w:r w:rsidRPr="008D3124">
        <w:rPr>
          <w:rFonts w:ascii="Arial" w:hAnsi="Arial" w:cs="Arial"/>
          <w:sz w:val="24"/>
          <w:szCs w:val="24"/>
        </w:rPr>
        <w:t>+1 587 328 1099 Canada</w:t>
      </w:r>
    </w:p>
    <w:p w14:paraId="6EC4ECBE" w14:textId="77777777" w:rsidR="008D3124" w:rsidRPr="008D3124" w:rsidRDefault="008D3124" w:rsidP="008D3124">
      <w:pPr>
        <w:rPr>
          <w:rFonts w:ascii="Arial" w:hAnsi="Arial" w:cs="Arial"/>
          <w:sz w:val="24"/>
          <w:szCs w:val="24"/>
        </w:rPr>
      </w:pPr>
      <w:r w:rsidRPr="008D3124">
        <w:rPr>
          <w:rFonts w:ascii="Arial" w:hAnsi="Arial" w:cs="Arial"/>
          <w:sz w:val="24"/>
          <w:szCs w:val="24"/>
        </w:rPr>
        <w:t xml:space="preserve">+1 647 374 4685 Canada       </w:t>
      </w:r>
    </w:p>
    <w:p w14:paraId="0C41456D" w14:textId="77777777" w:rsidR="008D3124" w:rsidRPr="008D3124" w:rsidRDefault="008D3124" w:rsidP="008D3124">
      <w:pPr>
        <w:rPr>
          <w:rFonts w:ascii="Arial" w:hAnsi="Arial" w:cs="Arial"/>
          <w:sz w:val="24"/>
          <w:szCs w:val="24"/>
        </w:rPr>
      </w:pPr>
      <w:r w:rsidRPr="008D3124">
        <w:rPr>
          <w:rFonts w:ascii="Arial" w:hAnsi="Arial" w:cs="Arial"/>
          <w:sz w:val="24"/>
          <w:szCs w:val="24"/>
        </w:rPr>
        <w:t xml:space="preserve">+1 647 558 0588 Canada    </w:t>
      </w:r>
    </w:p>
    <w:p w14:paraId="0F4A2F42" w14:textId="60E59F96" w:rsidR="008D3124" w:rsidRPr="008D3124" w:rsidRDefault="008D3124" w:rsidP="008D3124">
      <w:pPr>
        <w:rPr>
          <w:rFonts w:ascii="Arial" w:hAnsi="Arial" w:cs="Arial"/>
          <w:sz w:val="24"/>
          <w:szCs w:val="24"/>
        </w:rPr>
      </w:pPr>
      <w:r w:rsidRPr="008D3124">
        <w:rPr>
          <w:rFonts w:ascii="Arial" w:hAnsi="Arial" w:cs="Arial"/>
          <w:sz w:val="24"/>
          <w:szCs w:val="24"/>
        </w:rPr>
        <w:t>+1 778 907 2071 Canada</w:t>
      </w:r>
    </w:p>
    <w:p w14:paraId="2F1EBDC8" w14:textId="77777777" w:rsidR="008D3124" w:rsidRPr="008D3124" w:rsidRDefault="008D3124" w:rsidP="008D3124">
      <w:pPr>
        <w:rPr>
          <w:rFonts w:ascii="Arial" w:hAnsi="Arial" w:cs="Arial"/>
          <w:sz w:val="24"/>
          <w:szCs w:val="24"/>
        </w:rPr>
      </w:pPr>
      <w:r w:rsidRPr="008D3124">
        <w:rPr>
          <w:rFonts w:ascii="Arial" w:hAnsi="Arial" w:cs="Arial"/>
          <w:sz w:val="24"/>
          <w:szCs w:val="24"/>
        </w:rPr>
        <w:t xml:space="preserve">+1 312 626 6799 US (Chicago)           </w:t>
      </w:r>
    </w:p>
    <w:p w14:paraId="478EB324" w14:textId="49637E7E" w:rsidR="008D3124" w:rsidRPr="008D3124" w:rsidRDefault="008D3124" w:rsidP="008D3124">
      <w:pPr>
        <w:rPr>
          <w:rFonts w:ascii="Arial" w:hAnsi="Arial" w:cs="Arial"/>
          <w:sz w:val="24"/>
          <w:szCs w:val="24"/>
        </w:rPr>
      </w:pPr>
      <w:r w:rsidRPr="008D3124">
        <w:rPr>
          <w:rFonts w:ascii="Arial" w:hAnsi="Arial" w:cs="Arial"/>
          <w:sz w:val="24"/>
          <w:szCs w:val="24"/>
        </w:rPr>
        <w:t>+1 646 558 8656 US (New York)</w:t>
      </w:r>
    </w:p>
    <w:p w14:paraId="487B3728" w14:textId="77777777" w:rsidR="008D3124" w:rsidRPr="008D3124" w:rsidRDefault="008D3124" w:rsidP="008D3124">
      <w:pPr>
        <w:jc w:val="center"/>
        <w:rPr>
          <w:rFonts w:ascii="Arial" w:hAnsi="Arial" w:cs="Arial"/>
          <w:sz w:val="24"/>
          <w:szCs w:val="24"/>
        </w:rPr>
      </w:pPr>
      <w:r w:rsidRPr="008D3124">
        <w:rPr>
          <w:rFonts w:ascii="Arial" w:hAnsi="Arial" w:cs="Arial"/>
          <w:sz w:val="24"/>
          <w:szCs w:val="24"/>
        </w:rPr>
        <w:t>Meeting ID: 832 5953 7780</w:t>
      </w:r>
    </w:p>
    <w:p w14:paraId="39FFD385" w14:textId="77777777" w:rsidR="008D3124" w:rsidRPr="008D3124" w:rsidRDefault="008D3124" w:rsidP="008D3124">
      <w:pPr>
        <w:jc w:val="center"/>
        <w:rPr>
          <w:rFonts w:ascii="Arial" w:hAnsi="Arial" w:cs="Arial"/>
          <w:sz w:val="24"/>
          <w:szCs w:val="24"/>
        </w:rPr>
      </w:pPr>
      <w:r w:rsidRPr="008D3124">
        <w:rPr>
          <w:rFonts w:ascii="Arial" w:hAnsi="Arial" w:cs="Arial"/>
          <w:sz w:val="24"/>
          <w:szCs w:val="24"/>
        </w:rPr>
        <w:t>Passcode: 650007</w:t>
      </w:r>
    </w:p>
    <w:p w14:paraId="0A7946CB" w14:textId="77777777" w:rsidR="008D3124" w:rsidRDefault="008D3124" w:rsidP="0028395A">
      <w:pPr>
        <w:jc w:val="center"/>
        <w:rPr>
          <w:rFonts w:ascii="Arial" w:hAnsi="Arial" w:cs="Arial"/>
          <w:b/>
          <w:sz w:val="24"/>
          <w:szCs w:val="24"/>
        </w:rPr>
      </w:pPr>
    </w:p>
    <w:p w14:paraId="5BD25A4B" w14:textId="77777777" w:rsidR="008D3124" w:rsidRDefault="008D3124" w:rsidP="0028395A">
      <w:pPr>
        <w:jc w:val="center"/>
        <w:rPr>
          <w:rFonts w:ascii="Arial" w:hAnsi="Arial" w:cs="Arial"/>
          <w:b/>
          <w:sz w:val="24"/>
          <w:szCs w:val="24"/>
        </w:rPr>
      </w:pPr>
    </w:p>
    <w:p w14:paraId="113C9E03" w14:textId="77777777" w:rsidR="008D3124" w:rsidRDefault="008D3124" w:rsidP="0028395A">
      <w:pPr>
        <w:jc w:val="center"/>
        <w:rPr>
          <w:rFonts w:ascii="Arial" w:hAnsi="Arial" w:cs="Arial"/>
          <w:b/>
          <w:sz w:val="24"/>
          <w:szCs w:val="24"/>
        </w:rPr>
      </w:pPr>
    </w:p>
    <w:p w14:paraId="0E7DA055" w14:textId="77777777" w:rsidR="008D3124" w:rsidRDefault="008D3124" w:rsidP="0028395A">
      <w:pPr>
        <w:jc w:val="center"/>
        <w:rPr>
          <w:rFonts w:ascii="Arial" w:hAnsi="Arial" w:cs="Arial"/>
          <w:b/>
          <w:sz w:val="24"/>
          <w:szCs w:val="24"/>
        </w:rPr>
      </w:pPr>
    </w:p>
    <w:p w14:paraId="3B9DAF01" w14:textId="77777777" w:rsidR="008D3124" w:rsidRDefault="008D3124" w:rsidP="0028395A">
      <w:pPr>
        <w:jc w:val="center"/>
        <w:rPr>
          <w:rFonts w:ascii="Arial" w:hAnsi="Arial" w:cs="Arial"/>
          <w:b/>
          <w:sz w:val="24"/>
          <w:szCs w:val="24"/>
        </w:rPr>
      </w:pPr>
    </w:p>
    <w:p w14:paraId="05DB53A4" w14:textId="2904C005" w:rsidR="0028395A" w:rsidRDefault="0086780E" w:rsidP="0028395A">
      <w:pPr>
        <w:jc w:val="center"/>
        <w:rPr>
          <w:rFonts w:ascii="Arial" w:hAnsi="Arial" w:cs="Arial"/>
          <w:b/>
          <w:sz w:val="24"/>
          <w:szCs w:val="24"/>
        </w:rPr>
      </w:pPr>
      <w:r>
        <w:rPr>
          <w:rFonts w:ascii="Arial" w:hAnsi="Arial" w:cs="Arial"/>
          <w:b/>
          <w:sz w:val="24"/>
          <w:szCs w:val="24"/>
        </w:rPr>
        <w:lastRenderedPageBreak/>
        <w:t>March 21</w:t>
      </w:r>
      <w:r w:rsidR="00946441" w:rsidRPr="004D4263">
        <w:rPr>
          <w:rFonts w:ascii="Arial" w:hAnsi="Arial" w:cs="Arial"/>
          <w:b/>
          <w:sz w:val="24"/>
          <w:szCs w:val="24"/>
        </w:rPr>
        <w:t>, 202</w:t>
      </w:r>
      <w:r w:rsidR="00635796">
        <w:rPr>
          <w:rFonts w:ascii="Arial" w:hAnsi="Arial" w:cs="Arial"/>
          <w:b/>
          <w:sz w:val="24"/>
          <w:szCs w:val="24"/>
        </w:rPr>
        <w:t>2</w:t>
      </w:r>
      <w:r w:rsidR="0028395A" w:rsidRPr="004D4263">
        <w:rPr>
          <w:rFonts w:ascii="Arial" w:hAnsi="Arial" w:cs="Arial"/>
          <w:b/>
          <w:sz w:val="24"/>
          <w:szCs w:val="24"/>
        </w:rPr>
        <w:t xml:space="preserve"> at </w:t>
      </w:r>
      <w:r w:rsidR="009F13B7" w:rsidRPr="004D4263">
        <w:rPr>
          <w:rFonts w:ascii="Arial" w:hAnsi="Arial" w:cs="Arial"/>
          <w:b/>
          <w:sz w:val="24"/>
          <w:szCs w:val="24"/>
        </w:rPr>
        <w:t>1</w:t>
      </w:r>
      <w:r w:rsidR="00646141">
        <w:rPr>
          <w:rFonts w:ascii="Arial" w:hAnsi="Arial" w:cs="Arial"/>
          <w:b/>
          <w:sz w:val="24"/>
          <w:szCs w:val="24"/>
        </w:rPr>
        <w:t>1</w:t>
      </w:r>
      <w:r w:rsidR="00491A3A" w:rsidRPr="004D4263">
        <w:rPr>
          <w:rFonts w:ascii="Arial" w:hAnsi="Arial" w:cs="Arial"/>
          <w:b/>
          <w:sz w:val="24"/>
          <w:szCs w:val="24"/>
        </w:rPr>
        <w:t>:</w:t>
      </w:r>
      <w:r>
        <w:rPr>
          <w:rFonts w:ascii="Arial" w:hAnsi="Arial" w:cs="Arial"/>
          <w:b/>
          <w:sz w:val="24"/>
          <w:szCs w:val="24"/>
        </w:rPr>
        <w:t>0</w:t>
      </w:r>
      <w:r w:rsidR="00491A3A" w:rsidRPr="004D4263">
        <w:rPr>
          <w:rFonts w:ascii="Arial" w:hAnsi="Arial" w:cs="Arial"/>
          <w:b/>
          <w:sz w:val="24"/>
          <w:szCs w:val="24"/>
        </w:rPr>
        <w:t xml:space="preserve">0 </w:t>
      </w:r>
      <w:r w:rsidR="00F72CF1">
        <w:rPr>
          <w:rFonts w:ascii="Arial" w:hAnsi="Arial" w:cs="Arial"/>
          <w:b/>
          <w:sz w:val="24"/>
          <w:szCs w:val="24"/>
        </w:rPr>
        <w:t>A</w:t>
      </w:r>
      <w:r w:rsidR="00946441" w:rsidRPr="004D4263">
        <w:rPr>
          <w:rFonts w:ascii="Arial" w:hAnsi="Arial" w:cs="Arial"/>
          <w:b/>
          <w:sz w:val="24"/>
          <w:szCs w:val="24"/>
        </w:rPr>
        <w:t>M ET</w:t>
      </w:r>
    </w:p>
    <w:p w14:paraId="69556050" w14:textId="77777777" w:rsidR="008D3124" w:rsidRPr="004D4263" w:rsidRDefault="008D3124" w:rsidP="008D3124">
      <w:pPr>
        <w:jc w:val="center"/>
        <w:rPr>
          <w:rFonts w:ascii="Arial" w:hAnsi="Arial" w:cs="Arial"/>
          <w:b/>
          <w:sz w:val="24"/>
          <w:szCs w:val="24"/>
        </w:rPr>
      </w:pPr>
      <w:r w:rsidRPr="004D4263">
        <w:rPr>
          <w:rFonts w:ascii="Arial" w:hAnsi="Arial" w:cs="Arial"/>
          <w:b/>
          <w:sz w:val="24"/>
          <w:szCs w:val="24"/>
        </w:rPr>
        <w:t>T+1 Steering Committee (T1SC)</w:t>
      </w:r>
    </w:p>
    <w:p w14:paraId="79B1C60C" w14:textId="77777777" w:rsidR="008D3124" w:rsidRPr="004D4263" w:rsidRDefault="008D3124" w:rsidP="008D3124">
      <w:pPr>
        <w:jc w:val="center"/>
        <w:rPr>
          <w:rFonts w:ascii="Arial" w:hAnsi="Arial" w:cs="Arial"/>
          <w:b/>
          <w:sz w:val="24"/>
          <w:szCs w:val="24"/>
        </w:rPr>
      </w:pPr>
      <w:r w:rsidRPr="004D4263">
        <w:rPr>
          <w:rFonts w:ascii="Arial" w:hAnsi="Arial" w:cs="Arial"/>
          <w:b/>
          <w:sz w:val="24"/>
          <w:szCs w:val="24"/>
        </w:rPr>
        <w:t>Agenda</w:t>
      </w:r>
    </w:p>
    <w:p w14:paraId="0E16B2EC" w14:textId="77777777" w:rsidR="008D3124" w:rsidRDefault="008D3124" w:rsidP="00784C30">
      <w:pPr>
        <w:spacing w:line="240" w:lineRule="auto"/>
        <w:rPr>
          <w:rFonts w:ascii="Arial" w:hAnsi="Arial" w:cs="Arial"/>
          <w:b/>
          <w:sz w:val="24"/>
          <w:szCs w:val="24"/>
        </w:rPr>
      </w:pPr>
    </w:p>
    <w:p w14:paraId="6B3EF54C" w14:textId="77777777" w:rsidR="008D3124" w:rsidRDefault="008D3124" w:rsidP="00784C30">
      <w:pPr>
        <w:spacing w:line="240" w:lineRule="auto"/>
        <w:rPr>
          <w:rFonts w:ascii="Arial" w:hAnsi="Arial" w:cs="Arial"/>
          <w:b/>
          <w:sz w:val="24"/>
          <w:szCs w:val="24"/>
        </w:rPr>
      </w:pPr>
    </w:p>
    <w:p w14:paraId="3F114D3C" w14:textId="216643AD" w:rsidR="00784C30" w:rsidRDefault="00784C30" w:rsidP="00784C30">
      <w:pPr>
        <w:spacing w:line="240" w:lineRule="auto"/>
        <w:rPr>
          <w:rFonts w:ascii="Arial" w:hAnsi="Arial" w:cs="Arial"/>
          <w:b/>
          <w:sz w:val="24"/>
          <w:szCs w:val="24"/>
        </w:rPr>
      </w:pPr>
      <w:r>
        <w:rPr>
          <w:rFonts w:ascii="Arial" w:hAnsi="Arial" w:cs="Arial"/>
          <w:b/>
          <w:sz w:val="24"/>
          <w:szCs w:val="24"/>
        </w:rPr>
        <w:t>Co-Chaired by:</w:t>
      </w:r>
    </w:p>
    <w:p w14:paraId="62372E8A" w14:textId="42920B18" w:rsidR="00784C30" w:rsidRPr="00784C30" w:rsidRDefault="00784C30" w:rsidP="00784C30">
      <w:pPr>
        <w:spacing w:line="240" w:lineRule="auto"/>
        <w:rPr>
          <w:rFonts w:ascii="Arial" w:hAnsi="Arial" w:cs="Arial"/>
          <w:sz w:val="24"/>
          <w:szCs w:val="24"/>
        </w:rPr>
      </w:pPr>
      <w:r w:rsidRPr="00784C30">
        <w:rPr>
          <w:rFonts w:ascii="Arial" w:hAnsi="Arial" w:cs="Arial"/>
          <w:sz w:val="24"/>
          <w:szCs w:val="24"/>
        </w:rPr>
        <w:t>Jason O’Born – RBC</w:t>
      </w:r>
    </w:p>
    <w:p w14:paraId="3946C0F4" w14:textId="722CF336" w:rsidR="00784C30" w:rsidRDefault="00784C30" w:rsidP="00784C30">
      <w:pPr>
        <w:spacing w:line="240" w:lineRule="auto"/>
        <w:rPr>
          <w:rFonts w:ascii="Arial" w:hAnsi="Arial" w:cs="Arial"/>
          <w:sz w:val="24"/>
          <w:szCs w:val="24"/>
        </w:rPr>
      </w:pPr>
      <w:r w:rsidRPr="00784C30">
        <w:rPr>
          <w:rFonts w:ascii="Arial" w:hAnsi="Arial" w:cs="Arial"/>
          <w:sz w:val="24"/>
          <w:szCs w:val="24"/>
        </w:rPr>
        <w:t xml:space="preserve">Keith Evans </w:t>
      </w:r>
      <w:r w:rsidR="008D3124">
        <w:rPr>
          <w:rFonts w:ascii="Arial" w:hAnsi="Arial" w:cs="Arial"/>
          <w:sz w:val="24"/>
          <w:szCs w:val="24"/>
        </w:rPr>
        <w:t>–</w:t>
      </w:r>
      <w:r w:rsidRPr="00784C30">
        <w:rPr>
          <w:rFonts w:ascii="Arial" w:hAnsi="Arial" w:cs="Arial"/>
          <w:sz w:val="24"/>
          <w:szCs w:val="24"/>
        </w:rPr>
        <w:t xml:space="preserve"> CCMA</w:t>
      </w:r>
    </w:p>
    <w:p w14:paraId="0EF66A10" w14:textId="77777777" w:rsidR="008D3124" w:rsidRPr="00784C30" w:rsidRDefault="008D3124" w:rsidP="00784C30">
      <w:pPr>
        <w:spacing w:line="240" w:lineRule="auto"/>
        <w:rPr>
          <w:rFonts w:ascii="Arial" w:hAnsi="Arial" w:cs="Arial"/>
          <w:sz w:val="24"/>
          <w:szCs w:val="24"/>
        </w:rPr>
      </w:pPr>
    </w:p>
    <w:p w14:paraId="0BD798D4" w14:textId="49FAF56C" w:rsidR="0054294E" w:rsidRDefault="00784C30" w:rsidP="002C5675">
      <w:pPr>
        <w:numPr>
          <w:ilvl w:val="0"/>
          <w:numId w:val="1"/>
        </w:numPr>
        <w:spacing w:after="240"/>
        <w:contextualSpacing/>
        <w:rPr>
          <w:rFonts w:ascii="Arial" w:hAnsi="Arial" w:cs="Arial"/>
          <w:sz w:val="24"/>
          <w:szCs w:val="24"/>
        </w:rPr>
      </w:pPr>
      <w:r>
        <w:rPr>
          <w:rFonts w:ascii="Arial" w:hAnsi="Arial" w:cs="Arial"/>
          <w:sz w:val="24"/>
          <w:szCs w:val="24"/>
        </w:rPr>
        <w:t>Approval of Minutes from the meeting held on</w:t>
      </w:r>
      <w:r w:rsidR="002C5675">
        <w:rPr>
          <w:rFonts w:ascii="Arial" w:hAnsi="Arial" w:cs="Arial"/>
          <w:sz w:val="24"/>
          <w:szCs w:val="24"/>
        </w:rPr>
        <w:t xml:space="preserve"> </w:t>
      </w:r>
      <w:r w:rsidR="0086780E">
        <w:rPr>
          <w:rFonts w:ascii="Arial" w:hAnsi="Arial" w:cs="Arial"/>
          <w:sz w:val="24"/>
          <w:szCs w:val="24"/>
        </w:rPr>
        <w:t>February 22, 2022</w:t>
      </w:r>
    </w:p>
    <w:p w14:paraId="7CBE1D46" w14:textId="65265FAE" w:rsidR="00DE5FAD" w:rsidRDefault="00464954" w:rsidP="00DE5FAD">
      <w:pPr>
        <w:numPr>
          <w:ilvl w:val="0"/>
          <w:numId w:val="1"/>
        </w:numPr>
        <w:spacing w:after="240"/>
        <w:contextualSpacing/>
        <w:rPr>
          <w:rFonts w:ascii="Arial" w:hAnsi="Arial" w:cs="Arial"/>
          <w:sz w:val="24"/>
          <w:szCs w:val="24"/>
          <w:lang w:val="fr-FR"/>
        </w:rPr>
      </w:pPr>
      <w:r w:rsidRPr="00DE5FAD">
        <w:rPr>
          <w:rFonts w:ascii="Arial" w:hAnsi="Arial" w:cs="Arial"/>
          <w:sz w:val="24"/>
          <w:szCs w:val="24"/>
          <w:lang w:val="fr-FR"/>
        </w:rPr>
        <w:t xml:space="preserve">SEC </w:t>
      </w:r>
      <w:r w:rsidR="00996D53" w:rsidRPr="00DE5FAD">
        <w:rPr>
          <w:rFonts w:ascii="Arial" w:hAnsi="Arial" w:cs="Arial"/>
          <w:sz w:val="24"/>
          <w:szCs w:val="24"/>
          <w:lang w:val="fr-FR"/>
        </w:rPr>
        <w:t xml:space="preserve">T+1 </w:t>
      </w:r>
      <w:r w:rsidRPr="00DE5FAD">
        <w:rPr>
          <w:rFonts w:ascii="Arial" w:hAnsi="Arial" w:cs="Arial"/>
          <w:sz w:val="24"/>
          <w:szCs w:val="24"/>
          <w:lang w:val="fr-FR"/>
        </w:rPr>
        <w:t>Notice</w:t>
      </w:r>
      <w:r w:rsidR="00DE5FAD" w:rsidRPr="00DE5FAD">
        <w:rPr>
          <w:rFonts w:ascii="Arial" w:hAnsi="Arial" w:cs="Arial"/>
          <w:sz w:val="24"/>
          <w:szCs w:val="24"/>
          <w:lang w:val="fr-FR"/>
        </w:rPr>
        <w:t xml:space="preserve"> - </w:t>
      </w:r>
      <w:hyperlink r:id="rId8" w:history="1">
        <w:r w:rsidR="00DE5FAD" w:rsidRPr="00755FEE">
          <w:rPr>
            <w:rStyle w:val="Hyperlink"/>
            <w:rFonts w:ascii="Arial" w:hAnsi="Arial" w:cs="Arial"/>
            <w:sz w:val="24"/>
            <w:szCs w:val="24"/>
            <w:lang w:val="fr-FR"/>
          </w:rPr>
          <w:t>https://www.sec.gov/rules/proposed/2022/34-94196.pdf</w:t>
        </w:r>
      </w:hyperlink>
    </w:p>
    <w:p w14:paraId="203C2404" w14:textId="1B57F5F5" w:rsidR="00784C30" w:rsidRPr="006312BE" w:rsidRDefault="00CE29B4" w:rsidP="006312BE">
      <w:pPr>
        <w:numPr>
          <w:ilvl w:val="1"/>
          <w:numId w:val="1"/>
        </w:numPr>
        <w:spacing w:after="240"/>
        <w:contextualSpacing/>
        <w:rPr>
          <w:rFonts w:ascii="Arial" w:hAnsi="Arial" w:cs="Arial"/>
          <w:sz w:val="24"/>
          <w:szCs w:val="24"/>
        </w:rPr>
      </w:pPr>
      <w:r>
        <w:rPr>
          <w:rFonts w:ascii="Arial" w:hAnsi="Arial" w:cs="Arial"/>
          <w:sz w:val="24"/>
          <w:szCs w:val="24"/>
        </w:rPr>
        <w:t xml:space="preserve">Review and approve CCMA </w:t>
      </w:r>
      <w:r w:rsidR="00996D53" w:rsidRPr="00CE29B4">
        <w:rPr>
          <w:rFonts w:ascii="Arial" w:hAnsi="Arial" w:cs="Arial"/>
          <w:sz w:val="24"/>
          <w:szCs w:val="24"/>
        </w:rPr>
        <w:t>Comment Letter</w:t>
      </w:r>
      <w:r w:rsidR="006B6797">
        <w:rPr>
          <w:rFonts w:ascii="Arial" w:hAnsi="Arial" w:cs="Arial"/>
          <w:sz w:val="24"/>
          <w:szCs w:val="24"/>
        </w:rPr>
        <w:t xml:space="preserve"> </w:t>
      </w:r>
      <w:r w:rsidR="006B6797" w:rsidRPr="00F202B1">
        <w:rPr>
          <w:rFonts w:ascii="Arial" w:hAnsi="Arial" w:cs="Arial"/>
          <w:sz w:val="24"/>
          <w:szCs w:val="24"/>
        </w:rPr>
        <w:t>(</w:t>
      </w:r>
      <w:hyperlink w:anchor="SECLetter" w:history="1">
        <w:r w:rsidR="00DF79C1" w:rsidRPr="00F202B1">
          <w:rPr>
            <w:rStyle w:val="Hyperlink"/>
            <w:rFonts w:ascii="Arial" w:hAnsi="Arial" w:cs="Arial"/>
            <w:sz w:val="24"/>
            <w:szCs w:val="24"/>
          </w:rPr>
          <w:t>see below</w:t>
        </w:r>
      </w:hyperlink>
      <w:r w:rsidR="006B6797" w:rsidRPr="00F202B1">
        <w:rPr>
          <w:rFonts w:ascii="Arial" w:hAnsi="Arial" w:cs="Arial"/>
          <w:sz w:val="24"/>
          <w:szCs w:val="24"/>
        </w:rPr>
        <w:t>)</w:t>
      </w:r>
    </w:p>
    <w:p w14:paraId="3D4CE60F" w14:textId="1D579010" w:rsidR="00F95F71" w:rsidRDefault="00F95F71" w:rsidP="00784C30">
      <w:pPr>
        <w:numPr>
          <w:ilvl w:val="0"/>
          <w:numId w:val="1"/>
        </w:numPr>
        <w:spacing w:after="240"/>
        <w:contextualSpacing/>
        <w:rPr>
          <w:rFonts w:ascii="Arial" w:hAnsi="Arial" w:cs="Arial"/>
          <w:sz w:val="24"/>
          <w:szCs w:val="24"/>
        </w:rPr>
      </w:pPr>
      <w:r>
        <w:rPr>
          <w:rFonts w:ascii="Arial" w:hAnsi="Arial" w:cs="Arial"/>
          <w:sz w:val="24"/>
          <w:szCs w:val="24"/>
        </w:rPr>
        <w:t>CDS Job Scheduler - Update</w:t>
      </w:r>
      <w:bookmarkStart w:id="0" w:name="_GoBack"/>
      <w:bookmarkEnd w:id="0"/>
    </w:p>
    <w:p w14:paraId="7B9D04FB" w14:textId="745A0A5F" w:rsidR="00784C30" w:rsidRDefault="00784C30" w:rsidP="00784C30">
      <w:pPr>
        <w:numPr>
          <w:ilvl w:val="0"/>
          <w:numId w:val="1"/>
        </w:numPr>
        <w:spacing w:after="240"/>
        <w:contextualSpacing/>
        <w:rPr>
          <w:rFonts w:ascii="Arial" w:hAnsi="Arial" w:cs="Arial"/>
          <w:sz w:val="24"/>
          <w:szCs w:val="24"/>
        </w:rPr>
      </w:pPr>
      <w:r>
        <w:rPr>
          <w:rFonts w:ascii="Arial" w:hAnsi="Arial" w:cs="Arial"/>
          <w:sz w:val="24"/>
          <w:szCs w:val="24"/>
        </w:rPr>
        <w:t xml:space="preserve">Working Group </w:t>
      </w:r>
      <w:r w:rsidR="002C5675">
        <w:rPr>
          <w:rFonts w:ascii="Arial" w:hAnsi="Arial" w:cs="Arial"/>
          <w:sz w:val="24"/>
          <w:szCs w:val="24"/>
        </w:rPr>
        <w:t>Reports</w:t>
      </w:r>
    </w:p>
    <w:p w14:paraId="0D862D92" w14:textId="4BDDC9B6" w:rsidR="00784C30" w:rsidRDefault="00FC10E6" w:rsidP="00784C30">
      <w:pPr>
        <w:numPr>
          <w:ilvl w:val="1"/>
          <w:numId w:val="1"/>
        </w:numPr>
        <w:spacing w:after="240"/>
        <w:contextualSpacing/>
        <w:rPr>
          <w:rFonts w:ascii="Arial" w:hAnsi="Arial" w:cs="Arial"/>
          <w:sz w:val="24"/>
          <w:szCs w:val="24"/>
        </w:rPr>
      </w:pPr>
      <w:r w:rsidRPr="00784C30">
        <w:rPr>
          <w:rFonts w:ascii="Arial" w:hAnsi="Arial" w:cs="Arial"/>
          <w:sz w:val="24"/>
          <w:szCs w:val="24"/>
        </w:rPr>
        <w:t>Operations</w:t>
      </w:r>
      <w:r w:rsidR="000D26F5">
        <w:rPr>
          <w:rFonts w:ascii="Arial" w:hAnsi="Arial" w:cs="Arial"/>
          <w:sz w:val="24"/>
          <w:szCs w:val="24"/>
        </w:rPr>
        <w:t xml:space="preserve"> </w:t>
      </w:r>
      <w:r w:rsidR="000D26F5">
        <w:rPr>
          <w:rFonts w:ascii="Arial" w:hAnsi="Arial" w:cs="Arial"/>
          <w:sz w:val="24"/>
          <w:szCs w:val="24"/>
        </w:rPr>
        <w:tab/>
      </w:r>
      <w:r w:rsidR="000D26F5">
        <w:rPr>
          <w:rFonts w:ascii="Arial" w:hAnsi="Arial" w:cs="Arial"/>
          <w:sz w:val="24"/>
          <w:szCs w:val="24"/>
        </w:rPr>
        <w:tab/>
      </w:r>
      <w:r w:rsidR="000D26F5">
        <w:rPr>
          <w:rFonts w:ascii="Arial" w:hAnsi="Arial" w:cs="Arial"/>
          <w:sz w:val="24"/>
          <w:szCs w:val="24"/>
        </w:rPr>
        <w:tab/>
      </w:r>
      <w:r w:rsidR="0054294E">
        <w:rPr>
          <w:rFonts w:ascii="Arial" w:hAnsi="Arial" w:cs="Arial"/>
          <w:sz w:val="24"/>
          <w:szCs w:val="24"/>
        </w:rPr>
        <w:tab/>
      </w:r>
      <w:r w:rsidR="006434EF">
        <w:rPr>
          <w:rFonts w:ascii="Arial" w:hAnsi="Arial" w:cs="Arial"/>
          <w:sz w:val="24"/>
          <w:szCs w:val="24"/>
        </w:rPr>
        <w:t xml:space="preserve">- </w:t>
      </w:r>
      <w:r w:rsidR="000D26F5">
        <w:rPr>
          <w:rFonts w:ascii="Arial" w:hAnsi="Arial" w:cs="Arial"/>
          <w:sz w:val="24"/>
          <w:szCs w:val="24"/>
        </w:rPr>
        <w:t>Sheera Badial and Domenic Sgambelluri</w:t>
      </w:r>
    </w:p>
    <w:p w14:paraId="1073A7BF" w14:textId="0469833A" w:rsidR="00546DF4" w:rsidRDefault="003F082A" w:rsidP="00546DF4">
      <w:pPr>
        <w:numPr>
          <w:ilvl w:val="2"/>
          <w:numId w:val="1"/>
        </w:numPr>
        <w:spacing w:after="240"/>
        <w:contextualSpacing/>
        <w:rPr>
          <w:rFonts w:ascii="Arial" w:hAnsi="Arial" w:cs="Arial"/>
          <w:sz w:val="24"/>
          <w:szCs w:val="24"/>
        </w:rPr>
      </w:pPr>
      <w:r>
        <w:rPr>
          <w:rFonts w:ascii="Arial" w:hAnsi="Arial" w:cs="Arial"/>
          <w:sz w:val="24"/>
          <w:szCs w:val="24"/>
        </w:rPr>
        <w:t>OWG-</w:t>
      </w:r>
      <w:r w:rsidR="006434EF" w:rsidRPr="00DF79C1">
        <w:rPr>
          <w:rFonts w:ascii="Arial" w:hAnsi="Arial" w:cs="Arial"/>
          <w:sz w:val="24"/>
          <w:szCs w:val="24"/>
        </w:rPr>
        <w:t>XXX</w:t>
      </w:r>
    </w:p>
    <w:p w14:paraId="21F4011B" w14:textId="12DE02B8" w:rsidR="00784C30" w:rsidRDefault="0049797A" w:rsidP="00784C30">
      <w:pPr>
        <w:numPr>
          <w:ilvl w:val="1"/>
          <w:numId w:val="1"/>
        </w:numPr>
        <w:spacing w:after="240"/>
        <w:contextualSpacing/>
        <w:rPr>
          <w:rFonts w:ascii="Arial" w:hAnsi="Arial" w:cs="Arial"/>
          <w:sz w:val="24"/>
          <w:szCs w:val="24"/>
        </w:rPr>
      </w:pPr>
      <w:r w:rsidRPr="00784C30">
        <w:rPr>
          <w:rFonts w:ascii="Arial" w:hAnsi="Arial" w:cs="Arial"/>
          <w:sz w:val="24"/>
          <w:szCs w:val="24"/>
        </w:rPr>
        <w:t>Legal/Regulatory</w:t>
      </w:r>
      <w:r w:rsidR="000D26F5">
        <w:rPr>
          <w:rFonts w:ascii="Arial" w:hAnsi="Arial" w:cs="Arial"/>
          <w:sz w:val="24"/>
          <w:szCs w:val="24"/>
        </w:rPr>
        <w:tab/>
      </w:r>
      <w:r w:rsidR="000D26F5">
        <w:rPr>
          <w:rFonts w:ascii="Arial" w:hAnsi="Arial" w:cs="Arial"/>
          <w:sz w:val="24"/>
          <w:szCs w:val="24"/>
        </w:rPr>
        <w:tab/>
      </w:r>
      <w:r w:rsidR="0054294E">
        <w:rPr>
          <w:rFonts w:ascii="Arial" w:hAnsi="Arial" w:cs="Arial"/>
          <w:sz w:val="24"/>
          <w:szCs w:val="24"/>
        </w:rPr>
        <w:tab/>
      </w:r>
      <w:r w:rsidR="00417A06">
        <w:rPr>
          <w:rFonts w:ascii="Arial" w:hAnsi="Arial" w:cs="Arial"/>
          <w:sz w:val="24"/>
          <w:szCs w:val="24"/>
        </w:rPr>
        <w:t>-</w:t>
      </w:r>
      <w:r w:rsidR="006434EF">
        <w:rPr>
          <w:rFonts w:ascii="Arial" w:hAnsi="Arial" w:cs="Arial"/>
          <w:sz w:val="24"/>
          <w:szCs w:val="24"/>
        </w:rPr>
        <w:t xml:space="preserve"> J</w:t>
      </w:r>
      <w:r w:rsidR="000D26F5">
        <w:rPr>
          <w:rFonts w:ascii="Arial" w:hAnsi="Arial" w:cs="Arial"/>
          <w:sz w:val="24"/>
          <w:szCs w:val="24"/>
        </w:rPr>
        <w:t>amie Anderson</w:t>
      </w:r>
    </w:p>
    <w:p w14:paraId="4EC15956" w14:textId="5FAEF4B3" w:rsidR="002C4DE4" w:rsidRDefault="00417A06" w:rsidP="00DF79C1">
      <w:pPr>
        <w:numPr>
          <w:ilvl w:val="2"/>
          <w:numId w:val="1"/>
        </w:numPr>
        <w:spacing w:after="240"/>
        <w:contextualSpacing/>
        <w:rPr>
          <w:rFonts w:ascii="Arial" w:hAnsi="Arial" w:cs="Arial"/>
          <w:sz w:val="24"/>
          <w:szCs w:val="24"/>
        </w:rPr>
      </w:pPr>
      <w:r>
        <w:rPr>
          <w:rFonts w:ascii="Arial" w:hAnsi="Arial" w:cs="Arial"/>
          <w:sz w:val="24"/>
          <w:szCs w:val="24"/>
        </w:rPr>
        <w:t>LRWG</w:t>
      </w:r>
      <w:r w:rsidRPr="00DF79C1">
        <w:rPr>
          <w:rFonts w:ascii="Arial" w:hAnsi="Arial" w:cs="Arial"/>
          <w:sz w:val="24"/>
          <w:szCs w:val="24"/>
        </w:rPr>
        <w:t>-</w:t>
      </w:r>
      <w:r w:rsidR="00DF79C1">
        <w:rPr>
          <w:rFonts w:ascii="Arial" w:hAnsi="Arial" w:cs="Arial"/>
          <w:sz w:val="24"/>
          <w:szCs w:val="24"/>
        </w:rPr>
        <w:t xml:space="preserve">010 - </w:t>
      </w:r>
      <w:proofErr w:type="spellStart"/>
      <w:r w:rsidR="00DF79C1" w:rsidRPr="00DF79C1">
        <w:rPr>
          <w:rFonts w:ascii="Arial" w:hAnsi="Arial" w:cs="Arial"/>
          <w:sz w:val="24"/>
          <w:szCs w:val="24"/>
        </w:rPr>
        <w:t>Labour</w:t>
      </w:r>
      <w:proofErr w:type="spellEnd"/>
      <w:r w:rsidR="00DF79C1" w:rsidRPr="00DF79C1">
        <w:rPr>
          <w:rFonts w:ascii="Arial" w:hAnsi="Arial" w:cs="Arial"/>
          <w:sz w:val="24"/>
          <w:szCs w:val="24"/>
        </w:rPr>
        <w:t xml:space="preserve"> Sponsored Investment Funds</w:t>
      </w:r>
    </w:p>
    <w:p w14:paraId="2F1C2C3A" w14:textId="75E3DF78" w:rsidR="00784C30" w:rsidRDefault="00545C57" w:rsidP="00784C30">
      <w:pPr>
        <w:numPr>
          <w:ilvl w:val="1"/>
          <w:numId w:val="1"/>
        </w:numPr>
        <w:spacing w:after="240"/>
        <w:contextualSpacing/>
        <w:rPr>
          <w:rFonts w:ascii="Arial" w:hAnsi="Arial" w:cs="Arial"/>
          <w:sz w:val="24"/>
          <w:szCs w:val="24"/>
        </w:rPr>
      </w:pPr>
      <w:r w:rsidRPr="00784C30">
        <w:rPr>
          <w:rFonts w:ascii="Arial" w:hAnsi="Arial" w:cs="Arial"/>
          <w:sz w:val="24"/>
          <w:szCs w:val="24"/>
        </w:rPr>
        <w:t>Mutual Funds</w:t>
      </w:r>
      <w:r w:rsidR="000D26F5">
        <w:rPr>
          <w:rFonts w:ascii="Arial" w:hAnsi="Arial" w:cs="Arial"/>
          <w:sz w:val="24"/>
          <w:szCs w:val="24"/>
        </w:rPr>
        <w:t xml:space="preserve"> </w:t>
      </w:r>
      <w:r w:rsidR="000D26F5">
        <w:rPr>
          <w:rFonts w:ascii="Arial" w:hAnsi="Arial" w:cs="Arial"/>
          <w:sz w:val="24"/>
          <w:szCs w:val="24"/>
        </w:rPr>
        <w:tab/>
      </w:r>
      <w:r w:rsidR="000D26F5">
        <w:rPr>
          <w:rFonts w:ascii="Arial" w:hAnsi="Arial" w:cs="Arial"/>
          <w:sz w:val="24"/>
          <w:szCs w:val="24"/>
        </w:rPr>
        <w:tab/>
      </w:r>
      <w:r w:rsidR="0054294E">
        <w:rPr>
          <w:rFonts w:ascii="Arial" w:hAnsi="Arial" w:cs="Arial"/>
          <w:sz w:val="24"/>
          <w:szCs w:val="24"/>
        </w:rPr>
        <w:tab/>
      </w:r>
      <w:r w:rsidR="006434EF">
        <w:rPr>
          <w:rFonts w:ascii="Arial" w:hAnsi="Arial" w:cs="Arial"/>
          <w:sz w:val="24"/>
          <w:szCs w:val="24"/>
        </w:rPr>
        <w:t xml:space="preserve">- </w:t>
      </w:r>
      <w:r w:rsidR="000D26F5">
        <w:rPr>
          <w:rFonts w:ascii="Arial" w:hAnsi="Arial" w:cs="Arial"/>
          <w:sz w:val="24"/>
          <w:szCs w:val="24"/>
        </w:rPr>
        <w:t>Russ White</w:t>
      </w:r>
    </w:p>
    <w:p w14:paraId="31F64151" w14:textId="050D0764" w:rsidR="002C5675" w:rsidRDefault="00283036" w:rsidP="002C5675">
      <w:pPr>
        <w:numPr>
          <w:ilvl w:val="2"/>
          <w:numId w:val="1"/>
        </w:numPr>
        <w:spacing w:after="240"/>
        <w:contextualSpacing/>
        <w:rPr>
          <w:rFonts w:ascii="Arial" w:hAnsi="Arial" w:cs="Arial"/>
          <w:sz w:val="24"/>
          <w:szCs w:val="24"/>
        </w:rPr>
      </w:pPr>
      <w:r>
        <w:rPr>
          <w:rFonts w:ascii="Arial" w:hAnsi="Arial" w:cs="Arial"/>
          <w:sz w:val="24"/>
          <w:szCs w:val="24"/>
        </w:rPr>
        <w:t>MFWG-XXX</w:t>
      </w:r>
    </w:p>
    <w:p w14:paraId="4CC49682" w14:textId="265F0A95" w:rsidR="0049797A" w:rsidRDefault="0049797A" w:rsidP="00784C30">
      <w:pPr>
        <w:numPr>
          <w:ilvl w:val="1"/>
          <w:numId w:val="1"/>
        </w:numPr>
        <w:spacing w:after="240"/>
        <w:contextualSpacing/>
        <w:rPr>
          <w:rFonts w:ascii="Arial" w:hAnsi="Arial" w:cs="Arial"/>
          <w:sz w:val="24"/>
          <w:szCs w:val="24"/>
        </w:rPr>
      </w:pPr>
      <w:r w:rsidRPr="00784C30">
        <w:rPr>
          <w:rFonts w:ascii="Arial" w:hAnsi="Arial" w:cs="Arial"/>
          <w:sz w:val="24"/>
          <w:szCs w:val="24"/>
        </w:rPr>
        <w:t>Education/Communications</w:t>
      </w:r>
      <w:r w:rsidR="000D26F5">
        <w:rPr>
          <w:rFonts w:ascii="Arial" w:hAnsi="Arial" w:cs="Arial"/>
          <w:sz w:val="24"/>
          <w:szCs w:val="24"/>
        </w:rPr>
        <w:t xml:space="preserve"> </w:t>
      </w:r>
      <w:r w:rsidR="0054294E">
        <w:rPr>
          <w:rFonts w:ascii="Arial" w:hAnsi="Arial" w:cs="Arial"/>
          <w:sz w:val="24"/>
          <w:szCs w:val="24"/>
        </w:rPr>
        <w:tab/>
      </w:r>
      <w:r w:rsidR="006434EF">
        <w:rPr>
          <w:rFonts w:ascii="Arial" w:hAnsi="Arial" w:cs="Arial"/>
          <w:sz w:val="24"/>
          <w:szCs w:val="24"/>
        </w:rPr>
        <w:t>-</w:t>
      </w:r>
      <w:r w:rsidR="000D26F5">
        <w:rPr>
          <w:rFonts w:ascii="Arial" w:hAnsi="Arial" w:cs="Arial"/>
          <w:sz w:val="24"/>
          <w:szCs w:val="24"/>
        </w:rPr>
        <w:t xml:space="preserve"> Barb Amsden</w:t>
      </w:r>
    </w:p>
    <w:p w14:paraId="2EF2A749" w14:textId="44917116" w:rsidR="008422E6" w:rsidRPr="00AA30E2" w:rsidRDefault="00283036" w:rsidP="00AA30E2">
      <w:pPr>
        <w:numPr>
          <w:ilvl w:val="2"/>
          <w:numId w:val="1"/>
        </w:numPr>
        <w:spacing w:after="240"/>
        <w:contextualSpacing/>
        <w:rPr>
          <w:rFonts w:ascii="Arial" w:hAnsi="Arial" w:cs="Arial"/>
          <w:sz w:val="24"/>
          <w:szCs w:val="24"/>
        </w:rPr>
      </w:pPr>
      <w:r>
        <w:rPr>
          <w:rFonts w:ascii="Arial" w:hAnsi="Arial" w:cs="Arial"/>
          <w:sz w:val="24"/>
          <w:szCs w:val="24"/>
        </w:rPr>
        <w:t>CEWG-</w:t>
      </w:r>
      <w:r w:rsidR="00B750FE">
        <w:rPr>
          <w:rFonts w:ascii="Arial" w:hAnsi="Arial" w:cs="Arial"/>
          <w:sz w:val="24"/>
          <w:szCs w:val="24"/>
        </w:rPr>
        <w:t>Communications Plan</w:t>
      </w:r>
      <w:r w:rsidR="00857C59">
        <w:rPr>
          <w:rFonts w:ascii="Arial" w:hAnsi="Arial" w:cs="Arial"/>
          <w:sz w:val="24"/>
          <w:szCs w:val="24"/>
        </w:rPr>
        <w:t xml:space="preserve"> (</w:t>
      </w:r>
      <w:hyperlink w:anchor="CEWG" w:history="1">
        <w:r w:rsidR="00857C59" w:rsidRPr="00F202B1">
          <w:rPr>
            <w:rStyle w:val="Hyperlink"/>
            <w:rFonts w:ascii="Arial" w:hAnsi="Arial" w:cs="Arial"/>
            <w:sz w:val="24"/>
            <w:szCs w:val="24"/>
          </w:rPr>
          <w:t>see below</w:t>
        </w:r>
      </w:hyperlink>
      <w:r w:rsidR="00857C59">
        <w:rPr>
          <w:rFonts w:ascii="Arial" w:hAnsi="Arial" w:cs="Arial"/>
          <w:sz w:val="24"/>
          <w:szCs w:val="24"/>
        </w:rPr>
        <w:t>)</w:t>
      </w:r>
    </w:p>
    <w:p w14:paraId="134AEEEC" w14:textId="4B33F4D8" w:rsidR="00946441" w:rsidRDefault="007F05C8" w:rsidP="00784C30">
      <w:pPr>
        <w:numPr>
          <w:ilvl w:val="0"/>
          <w:numId w:val="1"/>
        </w:numPr>
        <w:spacing w:after="240"/>
        <w:contextualSpacing/>
        <w:rPr>
          <w:rFonts w:ascii="Arial" w:hAnsi="Arial" w:cs="Arial"/>
          <w:sz w:val="24"/>
          <w:szCs w:val="24"/>
        </w:rPr>
      </w:pPr>
      <w:r w:rsidRPr="004D4263">
        <w:rPr>
          <w:rFonts w:ascii="Arial" w:hAnsi="Arial" w:cs="Arial"/>
          <w:sz w:val="24"/>
          <w:szCs w:val="24"/>
        </w:rPr>
        <w:t>Other Business</w:t>
      </w:r>
    </w:p>
    <w:p w14:paraId="5FC63977" w14:textId="70747117" w:rsidR="007F05C8" w:rsidRPr="004D4263" w:rsidRDefault="007F05C8" w:rsidP="00784C30">
      <w:pPr>
        <w:numPr>
          <w:ilvl w:val="0"/>
          <w:numId w:val="1"/>
        </w:numPr>
        <w:spacing w:after="240"/>
        <w:contextualSpacing/>
        <w:rPr>
          <w:rFonts w:ascii="Arial" w:hAnsi="Arial" w:cs="Arial"/>
          <w:sz w:val="24"/>
          <w:szCs w:val="24"/>
        </w:rPr>
      </w:pPr>
      <w:r w:rsidRPr="004D4263">
        <w:rPr>
          <w:rFonts w:ascii="Arial" w:hAnsi="Arial" w:cs="Arial"/>
          <w:sz w:val="24"/>
          <w:szCs w:val="24"/>
        </w:rPr>
        <w:t>Next Meeting</w:t>
      </w:r>
      <w:r w:rsidRPr="004D4263">
        <w:rPr>
          <w:rFonts w:ascii="Arial" w:hAnsi="Arial" w:cs="Arial"/>
          <w:sz w:val="24"/>
          <w:szCs w:val="24"/>
        </w:rPr>
        <w:tab/>
      </w:r>
      <w:r w:rsidRPr="004D4263">
        <w:rPr>
          <w:rFonts w:ascii="Arial" w:hAnsi="Arial" w:cs="Arial"/>
          <w:sz w:val="24"/>
          <w:szCs w:val="24"/>
        </w:rPr>
        <w:tab/>
      </w:r>
      <w:r w:rsidR="0086780E">
        <w:rPr>
          <w:rFonts w:ascii="Arial" w:hAnsi="Arial" w:cs="Arial"/>
          <w:sz w:val="24"/>
          <w:szCs w:val="24"/>
        </w:rPr>
        <w:t xml:space="preserve">April </w:t>
      </w:r>
      <w:r w:rsidR="006434EF">
        <w:rPr>
          <w:rFonts w:ascii="Arial" w:hAnsi="Arial" w:cs="Arial"/>
          <w:sz w:val="24"/>
          <w:szCs w:val="24"/>
        </w:rPr>
        <w:t>26</w:t>
      </w:r>
      <w:r w:rsidR="00A977D8">
        <w:rPr>
          <w:rFonts w:ascii="Arial" w:hAnsi="Arial" w:cs="Arial"/>
          <w:sz w:val="24"/>
          <w:szCs w:val="24"/>
        </w:rPr>
        <w:t>, 2022</w:t>
      </w:r>
      <w:r w:rsidR="0086780E">
        <w:rPr>
          <w:rFonts w:ascii="Arial" w:eastAsia="Times New Roman" w:hAnsi="Arial" w:cs="Arial"/>
          <w:color w:val="333333"/>
          <w:sz w:val="24"/>
          <w:szCs w:val="24"/>
        </w:rPr>
        <w:t xml:space="preserve"> at 11</w:t>
      </w:r>
      <w:r w:rsidR="00646141">
        <w:rPr>
          <w:rFonts w:ascii="Arial" w:eastAsia="Times New Roman" w:hAnsi="Arial" w:cs="Arial"/>
          <w:color w:val="333333"/>
          <w:sz w:val="24"/>
          <w:szCs w:val="24"/>
        </w:rPr>
        <w:t>:00 AM ET</w:t>
      </w:r>
    </w:p>
    <w:p w14:paraId="5FEA3ED2" w14:textId="0F3EDAD6" w:rsidR="004457A6" w:rsidRPr="004D4263" w:rsidRDefault="004457A6" w:rsidP="003E2772">
      <w:pPr>
        <w:jc w:val="center"/>
        <w:rPr>
          <w:rFonts w:ascii="Arial" w:hAnsi="Arial" w:cs="Arial"/>
          <w:b/>
          <w:sz w:val="24"/>
          <w:szCs w:val="24"/>
        </w:rPr>
      </w:pPr>
    </w:p>
    <w:p w14:paraId="795DF63E" w14:textId="3E237C90" w:rsidR="00FE3BC8" w:rsidRDefault="00FE3BC8" w:rsidP="003E2772">
      <w:pPr>
        <w:jc w:val="center"/>
        <w:rPr>
          <w:rFonts w:ascii="Arial" w:hAnsi="Arial" w:cs="Arial"/>
          <w:b/>
          <w:sz w:val="24"/>
          <w:szCs w:val="24"/>
        </w:rPr>
      </w:pPr>
    </w:p>
    <w:p w14:paraId="726E67DE" w14:textId="45AA2062" w:rsidR="006434EF" w:rsidRDefault="006434EF" w:rsidP="003E2772">
      <w:pPr>
        <w:jc w:val="center"/>
        <w:rPr>
          <w:rFonts w:ascii="Arial" w:hAnsi="Arial" w:cs="Arial"/>
          <w:b/>
          <w:sz w:val="24"/>
          <w:szCs w:val="24"/>
        </w:rPr>
      </w:pPr>
    </w:p>
    <w:p w14:paraId="2AA935BB" w14:textId="77777777" w:rsidR="00AA30E2" w:rsidRPr="004D4263" w:rsidRDefault="00AA30E2" w:rsidP="003E2772">
      <w:pPr>
        <w:jc w:val="center"/>
        <w:rPr>
          <w:rFonts w:ascii="Arial" w:hAnsi="Arial" w:cs="Arial"/>
          <w:b/>
          <w:sz w:val="24"/>
          <w:szCs w:val="24"/>
        </w:rPr>
      </w:pPr>
    </w:p>
    <w:p w14:paraId="4580A1CC" w14:textId="5EBEC355" w:rsidR="00FE3BC8" w:rsidRDefault="00FE3BC8" w:rsidP="003E2772">
      <w:pPr>
        <w:jc w:val="center"/>
        <w:rPr>
          <w:rFonts w:ascii="Arial" w:hAnsi="Arial" w:cs="Arial"/>
          <w:b/>
          <w:sz w:val="24"/>
          <w:szCs w:val="24"/>
        </w:rPr>
      </w:pPr>
    </w:p>
    <w:p w14:paraId="57586E04" w14:textId="77777777" w:rsidR="00AA30E2" w:rsidRPr="004D4263" w:rsidRDefault="00AA30E2" w:rsidP="003E2772">
      <w:pPr>
        <w:jc w:val="center"/>
        <w:rPr>
          <w:rFonts w:ascii="Arial" w:hAnsi="Arial" w:cs="Arial"/>
          <w:b/>
          <w:sz w:val="24"/>
          <w:szCs w:val="24"/>
        </w:rPr>
      </w:pPr>
    </w:p>
    <w:p w14:paraId="5134E2C1" w14:textId="4E7E606F" w:rsidR="00FE3BC8" w:rsidRDefault="000408D5" w:rsidP="003E2772">
      <w:pPr>
        <w:jc w:val="center"/>
        <w:rPr>
          <w:rFonts w:ascii="Arial" w:hAnsi="Arial" w:cs="Arial"/>
          <w:b/>
          <w:sz w:val="24"/>
          <w:szCs w:val="24"/>
        </w:rPr>
      </w:pPr>
      <w:r w:rsidRPr="00D731EE">
        <w:rPr>
          <w:rFonts w:ascii="Arial" w:hAnsi="Arial" w:cs="Arial"/>
          <w:b/>
          <w:sz w:val="24"/>
          <w:szCs w:val="24"/>
        </w:rPr>
        <w:lastRenderedPageBreak/>
        <w:t>T1SC - Minutes of February 22, 2022</w:t>
      </w:r>
    </w:p>
    <w:p w14:paraId="61465917" w14:textId="7A136203" w:rsidR="000408D5" w:rsidRDefault="000408D5" w:rsidP="000408D5">
      <w:pPr>
        <w:rPr>
          <w:rFonts w:ascii="Arial" w:hAnsi="Arial" w:cs="Arial"/>
          <w:b/>
          <w:sz w:val="24"/>
          <w:szCs w:val="24"/>
        </w:rPr>
      </w:pPr>
      <w:r w:rsidRPr="00D731EE">
        <w:rPr>
          <w:rFonts w:ascii="Arial" w:hAnsi="Arial" w:cs="Arial"/>
          <w:sz w:val="24"/>
          <w:szCs w:val="24"/>
        </w:rPr>
        <w:t>Keith Evans of CCMA welcomed attendees to the T+1 Steering Committee meeting. He asked all members attending by phone to send an email to him indicating their attendance at the meeting.</w:t>
      </w:r>
    </w:p>
    <w:p w14:paraId="746A22CA" w14:textId="32C75D34" w:rsidR="009B52D5" w:rsidRPr="000408D5" w:rsidRDefault="006434EF" w:rsidP="006434EF">
      <w:pPr>
        <w:rPr>
          <w:rFonts w:ascii="Arial" w:hAnsi="Arial" w:cs="Arial"/>
          <w:b/>
          <w:sz w:val="24"/>
          <w:szCs w:val="24"/>
        </w:rPr>
      </w:pPr>
      <w:r w:rsidRPr="00D731EE">
        <w:rPr>
          <w:rFonts w:ascii="Arial" w:hAnsi="Arial" w:cs="Arial"/>
          <w:b/>
          <w:sz w:val="24"/>
          <w:szCs w:val="24"/>
        </w:rPr>
        <w:t xml:space="preserve">1 - </w:t>
      </w:r>
      <w:r w:rsidR="00635796" w:rsidRPr="000408D5">
        <w:rPr>
          <w:rFonts w:ascii="Arial" w:hAnsi="Arial" w:cs="Arial"/>
          <w:b/>
          <w:sz w:val="24"/>
          <w:szCs w:val="24"/>
        </w:rPr>
        <w:t xml:space="preserve">Approval of the Minutes from the meeting held on </w:t>
      </w:r>
      <w:r w:rsidR="0086780E" w:rsidRPr="000408D5">
        <w:rPr>
          <w:rFonts w:ascii="Arial" w:hAnsi="Arial" w:cs="Arial"/>
          <w:b/>
          <w:sz w:val="24"/>
          <w:szCs w:val="24"/>
        </w:rPr>
        <w:t>January 25, 2022</w:t>
      </w:r>
    </w:p>
    <w:p w14:paraId="70A7A7F4" w14:textId="49DCCB04" w:rsidR="009B52D5" w:rsidRPr="00D731EE" w:rsidRDefault="00635796" w:rsidP="006434EF">
      <w:pPr>
        <w:rPr>
          <w:rFonts w:ascii="Arial" w:eastAsia="Arial" w:hAnsi="Arial" w:cs="Arial"/>
          <w:sz w:val="24"/>
          <w:szCs w:val="24"/>
        </w:rPr>
      </w:pPr>
      <w:r w:rsidRPr="00D731EE">
        <w:rPr>
          <w:rFonts w:ascii="Arial" w:eastAsia="Arial" w:hAnsi="Arial" w:cs="Arial"/>
          <w:sz w:val="24"/>
          <w:szCs w:val="24"/>
        </w:rPr>
        <w:t xml:space="preserve">Keith reported that the Minutes from the last T+1 Steering Committee meeting, held on </w:t>
      </w:r>
      <w:r w:rsidR="0086780E" w:rsidRPr="00D731EE">
        <w:rPr>
          <w:rFonts w:ascii="Arial" w:eastAsia="Arial" w:hAnsi="Arial" w:cs="Arial"/>
          <w:sz w:val="24"/>
          <w:szCs w:val="24"/>
        </w:rPr>
        <w:t>January 25, 2022</w:t>
      </w:r>
      <w:r w:rsidRPr="00D731EE">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54E4044C" w14:textId="0881CAA9" w:rsidR="007720DD" w:rsidRPr="00D731EE" w:rsidRDefault="006434EF" w:rsidP="006434EF">
      <w:pPr>
        <w:rPr>
          <w:rFonts w:ascii="Arial" w:hAnsi="Arial" w:cs="Arial"/>
          <w:b/>
          <w:sz w:val="24"/>
          <w:szCs w:val="24"/>
        </w:rPr>
      </w:pPr>
      <w:r w:rsidRPr="00D731EE">
        <w:rPr>
          <w:rFonts w:ascii="Arial" w:hAnsi="Arial" w:cs="Arial"/>
          <w:b/>
          <w:sz w:val="24"/>
          <w:szCs w:val="24"/>
        </w:rPr>
        <w:t xml:space="preserve">2 </w:t>
      </w:r>
      <w:r w:rsidR="00861AA1">
        <w:rPr>
          <w:rFonts w:ascii="Arial" w:hAnsi="Arial" w:cs="Arial"/>
          <w:b/>
          <w:sz w:val="24"/>
          <w:szCs w:val="24"/>
        </w:rPr>
        <w:t>–</w:t>
      </w:r>
      <w:r w:rsidRPr="00D731EE">
        <w:rPr>
          <w:rFonts w:ascii="Arial" w:hAnsi="Arial" w:cs="Arial"/>
          <w:b/>
          <w:sz w:val="24"/>
          <w:szCs w:val="24"/>
        </w:rPr>
        <w:t xml:space="preserve"> </w:t>
      </w:r>
      <w:r w:rsidR="00861AA1">
        <w:rPr>
          <w:rFonts w:ascii="Arial" w:hAnsi="Arial" w:cs="Arial"/>
          <w:b/>
          <w:sz w:val="24"/>
          <w:szCs w:val="24"/>
        </w:rPr>
        <w:t>(</w:t>
      </w:r>
      <w:proofErr w:type="gramStart"/>
      <w:r w:rsidR="00861AA1">
        <w:rPr>
          <w:rFonts w:ascii="Arial" w:hAnsi="Arial" w:cs="Arial"/>
          <w:b/>
          <w:sz w:val="24"/>
          <w:szCs w:val="24"/>
        </w:rPr>
        <w:t>a</w:t>
      </w:r>
      <w:proofErr w:type="gramEnd"/>
      <w:r w:rsidR="00861AA1">
        <w:rPr>
          <w:rFonts w:ascii="Arial" w:hAnsi="Arial" w:cs="Arial"/>
          <w:b/>
          <w:sz w:val="24"/>
          <w:szCs w:val="24"/>
        </w:rPr>
        <w:t xml:space="preserve">) </w:t>
      </w:r>
      <w:r w:rsidR="007720DD" w:rsidRPr="00D731EE">
        <w:rPr>
          <w:rFonts w:ascii="Arial" w:hAnsi="Arial" w:cs="Arial"/>
          <w:b/>
          <w:sz w:val="24"/>
          <w:szCs w:val="24"/>
        </w:rPr>
        <w:t>SEC Notice</w:t>
      </w:r>
    </w:p>
    <w:p w14:paraId="421216CF" w14:textId="77777777" w:rsidR="007720DD" w:rsidRPr="00D731EE" w:rsidRDefault="007720DD" w:rsidP="006434EF">
      <w:pPr>
        <w:rPr>
          <w:rFonts w:ascii="Arial" w:hAnsi="Arial" w:cs="Arial"/>
          <w:sz w:val="24"/>
          <w:szCs w:val="24"/>
        </w:rPr>
      </w:pPr>
      <w:r w:rsidRPr="00D731EE">
        <w:rPr>
          <w:rFonts w:ascii="Arial" w:hAnsi="Arial" w:cs="Arial"/>
          <w:sz w:val="24"/>
          <w:szCs w:val="24"/>
        </w:rPr>
        <w:t xml:space="preserve">Jamie reported that on February 9, 2022 the U.S. Securities Exchange Commission unanimously approved the publication for comment of proposed amendments to the </w:t>
      </w:r>
      <w:r w:rsidRPr="00D731EE">
        <w:rPr>
          <w:rFonts w:ascii="Arial" w:hAnsi="Arial" w:cs="Arial"/>
          <w:i/>
          <w:iCs/>
          <w:sz w:val="24"/>
          <w:szCs w:val="24"/>
        </w:rPr>
        <w:t>Exchange Act</w:t>
      </w:r>
      <w:r w:rsidRPr="00D731EE">
        <w:rPr>
          <w:rFonts w:ascii="Arial" w:hAnsi="Arial" w:cs="Arial"/>
          <w:sz w:val="24"/>
          <w:szCs w:val="24"/>
        </w:rPr>
        <w:t xml:space="preserve"> and the </w:t>
      </w:r>
      <w:r w:rsidRPr="00D731EE">
        <w:rPr>
          <w:rFonts w:ascii="Arial" w:hAnsi="Arial" w:cs="Arial"/>
          <w:i/>
          <w:iCs/>
          <w:sz w:val="24"/>
          <w:szCs w:val="24"/>
        </w:rPr>
        <w:t>Advisers Act</w:t>
      </w:r>
      <w:r w:rsidRPr="00D731EE">
        <w:rPr>
          <w:rFonts w:ascii="Arial" w:hAnsi="Arial" w:cs="Arial"/>
          <w:sz w:val="24"/>
          <w:szCs w:val="24"/>
        </w:rPr>
        <w:t xml:space="preserve"> to shorten the securities transaction settlement cycle to T+1.</w:t>
      </w:r>
    </w:p>
    <w:p w14:paraId="20A0C4C8" w14:textId="6008D5E5" w:rsidR="007720DD" w:rsidRPr="00D731EE" w:rsidRDefault="007720DD" w:rsidP="006434EF">
      <w:pPr>
        <w:rPr>
          <w:rFonts w:ascii="Arial" w:hAnsi="Arial" w:cs="Arial"/>
          <w:sz w:val="24"/>
          <w:szCs w:val="24"/>
        </w:rPr>
      </w:pPr>
      <w:r w:rsidRPr="00D731EE">
        <w:rPr>
          <w:rFonts w:ascii="Arial" w:hAnsi="Arial" w:cs="Arial"/>
          <w:sz w:val="24"/>
          <w:szCs w:val="24"/>
        </w:rPr>
        <w:t>The comment period is the longer of: 60 days from the posting of the posting of the proposed amendments on the SEC website or 30 days from publication in the Federal Register. The proposed amendments were posted on the SEC website on February 9, 2022. The comment period expires Monday April 11, 2022 (unless the publication in the Federal Register results in a longer timeline i.e. the Federal Register publication date is later than March 11, 2022).</w:t>
      </w:r>
    </w:p>
    <w:p w14:paraId="5DFEFC5F" w14:textId="64554AD0" w:rsidR="007720DD" w:rsidRPr="00D731EE" w:rsidRDefault="007720DD" w:rsidP="006434EF">
      <w:pPr>
        <w:rPr>
          <w:rFonts w:ascii="Arial" w:hAnsi="Arial" w:cs="Arial"/>
          <w:sz w:val="24"/>
          <w:szCs w:val="24"/>
        </w:rPr>
      </w:pPr>
      <w:r w:rsidRPr="00D731EE">
        <w:rPr>
          <w:rFonts w:ascii="Arial" w:hAnsi="Arial" w:cs="Arial"/>
          <w:sz w:val="24"/>
          <w:szCs w:val="24"/>
        </w:rPr>
        <w:t>The proposed amendments [</w:t>
      </w:r>
      <w:r w:rsidRPr="00D731EE">
        <w:rPr>
          <w:rFonts w:ascii="Arial" w:hAnsi="Arial" w:cs="Arial"/>
          <w:i/>
          <w:iCs/>
          <w:sz w:val="24"/>
          <w:szCs w:val="24"/>
        </w:rPr>
        <w:t>Exchange Act</w:t>
      </w:r>
      <w:r w:rsidRPr="00D731EE">
        <w:rPr>
          <w:rFonts w:ascii="Arial" w:hAnsi="Arial" w:cs="Arial"/>
          <w:sz w:val="24"/>
          <w:szCs w:val="24"/>
        </w:rPr>
        <w:t xml:space="preserve"> Rule 15c6-1(a)] would prohibit broker-dealers from conducting trades that do not settle by T+1 (unless otherwise expressly agreed to by the parties at the time of the transaction). This requirement would go into effect no later than March 31, 2024. Jamie noted that the T+1 transition deadline would likely be earlier than this with a possibility of February 20, 2024 (the day after President’s Day which is a holiday for federal workers and all but 11 states). Keith Evans noted that a holiday long weekend would be the most likely choice for the transition, just as was done for the T+2 transition (September 5, 2017), with a view to avoid quarter ends, triple witching days, etc. The February 20, 2024 potential transition date aligns with the 2024 February holiday observed by many provinces (PEI, NS, </w:t>
      </w:r>
      <w:proofErr w:type="gramStart"/>
      <w:r w:rsidRPr="00D731EE">
        <w:rPr>
          <w:rFonts w:ascii="Arial" w:hAnsi="Arial" w:cs="Arial"/>
          <w:sz w:val="24"/>
          <w:szCs w:val="24"/>
        </w:rPr>
        <w:t>NB</w:t>
      </w:r>
      <w:proofErr w:type="gramEnd"/>
      <w:r w:rsidRPr="00D731EE">
        <w:rPr>
          <w:rFonts w:ascii="Arial" w:hAnsi="Arial" w:cs="Arial"/>
          <w:sz w:val="24"/>
          <w:szCs w:val="24"/>
        </w:rPr>
        <w:t xml:space="preserve">, ON, MB, SK, AB, </w:t>
      </w:r>
      <w:r w:rsidR="00BA0725" w:rsidRPr="00D731EE">
        <w:rPr>
          <w:rFonts w:ascii="Arial" w:hAnsi="Arial" w:cs="Arial"/>
          <w:sz w:val="24"/>
          <w:szCs w:val="24"/>
        </w:rPr>
        <w:t>and BC</w:t>
      </w:r>
      <w:r w:rsidRPr="00D731EE">
        <w:rPr>
          <w:rFonts w:ascii="Arial" w:hAnsi="Arial" w:cs="Arial"/>
          <w:sz w:val="24"/>
          <w:szCs w:val="24"/>
        </w:rPr>
        <w:t>).</w:t>
      </w:r>
    </w:p>
    <w:p w14:paraId="0AD9C3D8" w14:textId="77777777" w:rsidR="007720DD" w:rsidRPr="00D731EE" w:rsidRDefault="007720DD" w:rsidP="006434EF">
      <w:pPr>
        <w:rPr>
          <w:rFonts w:ascii="Arial" w:hAnsi="Arial" w:cs="Arial"/>
          <w:sz w:val="24"/>
          <w:szCs w:val="24"/>
          <w:lang w:val="en-CA"/>
        </w:rPr>
      </w:pPr>
      <w:r w:rsidRPr="00D731EE">
        <w:rPr>
          <w:rFonts w:ascii="Arial" w:hAnsi="Arial" w:cs="Arial"/>
          <w:sz w:val="24"/>
          <w:szCs w:val="24"/>
          <w:lang w:val="en-CA"/>
        </w:rPr>
        <w:t xml:space="preserve">Jamie noted that the currently longer settlement cycle for primary offerings would also be transitioned to T+1 </w:t>
      </w:r>
      <w:r w:rsidRPr="00D731EE">
        <w:rPr>
          <w:rFonts w:ascii="Arial" w:hAnsi="Arial" w:cs="Arial"/>
          <w:sz w:val="24"/>
          <w:szCs w:val="24"/>
        </w:rPr>
        <w:t>[</w:t>
      </w:r>
      <w:r w:rsidRPr="00D731EE">
        <w:rPr>
          <w:rFonts w:ascii="Arial" w:hAnsi="Arial" w:cs="Arial"/>
          <w:i/>
          <w:iCs/>
          <w:sz w:val="24"/>
          <w:szCs w:val="24"/>
        </w:rPr>
        <w:t>Exchange Act</w:t>
      </w:r>
      <w:r w:rsidRPr="00D731EE">
        <w:rPr>
          <w:rFonts w:ascii="Arial" w:hAnsi="Arial" w:cs="Arial"/>
          <w:sz w:val="24"/>
          <w:szCs w:val="24"/>
        </w:rPr>
        <w:t xml:space="preserve"> Rule 15c6-1(c)]</w:t>
      </w:r>
      <w:r w:rsidRPr="00D731EE">
        <w:rPr>
          <w:rFonts w:ascii="Arial" w:hAnsi="Arial" w:cs="Arial"/>
          <w:sz w:val="24"/>
          <w:szCs w:val="24"/>
          <w:lang w:val="en-CA"/>
        </w:rPr>
        <w:t xml:space="preserve">. The origin of the current Rule was to manage prospectus delivery obligations. However, with the “access equals delivery” standard now in place in the U.S., </w:t>
      </w:r>
      <w:r w:rsidRPr="00D731EE">
        <w:rPr>
          <w:rFonts w:ascii="Arial" w:hAnsi="Arial" w:cs="Arial"/>
          <w:sz w:val="24"/>
          <w:szCs w:val="24"/>
          <w:lang w:val="en-CA"/>
        </w:rPr>
        <w:lastRenderedPageBreak/>
        <w:t>delivery of prospectus may be made through posting electronic documents and as such, a separate settlement cycle to enable delivery of physical documents is no longer required.</w:t>
      </w:r>
    </w:p>
    <w:p w14:paraId="05CC8218" w14:textId="17B93FE1" w:rsidR="007720DD" w:rsidRPr="00D731EE" w:rsidRDefault="007720DD" w:rsidP="006434EF">
      <w:pPr>
        <w:rPr>
          <w:rFonts w:ascii="Arial" w:hAnsi="Arial" w:cs="Arial"/>
          <w:sz w:val="24"/>
          <w:szCs w:val="24"/>
        </w:rPr>
      </w:pPr>
      <w:r w:rsidRPr="00D731EE">
        <w:rPr>
          <w:rFonts w:ascii="Arial" w:hAnsi="Arial" w:cs="Arial"/>
          <w:sz w:val="24"/>
          <w:szCs w:val="24"/>
          <w:lang w:val="en-CA"/>
        </w:rPr>
        <w:t xml:space="preserve">There are also proposed amendments impacting clearing agencies that are a central matching service provider </w:t>
      </w:r>
      <w:r w:rsidRPr="00D731EE">
        <w:rPr>
          <w:rFonts w:ascii="Arial" w:hAnsi="Arial" w:cs="Arial"/>
          <w:sz w:val="24"/>
          <w:szCs w:val="24"/>
        </w:rPr>
        <w:t>[</w:t>
      </w:r>
      <w:r w:rsidRPr="00D731EE">
        <w:rPr>
          <w:rFonts w:ascii="Arial" w:hAnsi="Arial" w:cs="Arial"/>
          <w:i/>
          <w:iCs/>
          <w:sz w:val="24"/>
          <w:szCs w:val="24"/>
        </w:rPr>
        <w:t>Exchange Act</w:t>
      </w:r>
      <w:r w:rsidRPr="00D731EE">
        <w:rPr>
          <w:rFonts w:ascii="Arial" w:hAnsi="Arial" w:cs="Arial"/>
          <w:sz w:val="24"/>
          <w:szCs w:val="24"/>
        </w:rPr>
        <w:t xml:space="preserve"> Rule 15c6-1(d)]</w:t>
      </w:r>
      <w:r w:rsidRPr="00D731EE">
        <w:rPr>
          <w:rFonts w:ascii="Arial" w:hAnsi="Arial" w:cs="Arial"/>
          <w:sz w:val="24"/>
          <w:szCs w:val="24"/>
          <w:lang w:val="en-CA"/>
        </w:rPr>
        <w:t xml:space="preserve">. There would be a requirement that the clearing agency implement, maintain and enforce policies and procedures that facilitate straight-through processing </w:t>
      </w:r>
      <w:r w:rsidRPr="00D731EE">
        <w:rPr>
          <w:rFonts w:ascii="Arial" w:hAnsi="Arial" w:cs="Arial"/>
          <w:sz w:val="24"/>
          <w:szCs w:val="24"/>
        </w:rPr>
        <w:t>and produce a publicly available annual report describing its current procedures and progress over the 12-month period as well as the steps intended in the next 12 months.</w:t>
      </w:r>
    </w:p>
    <w:p w14:paraId="11A78034" w14:textId="2CDBF7CB" w:rsidR="007720DD" w:rsidRDefault="007720DD" w:rsidP="006434EF">
      <w:pPr>
        <w:rPr>
          <w:rFonts w:ascii="Arial" w:hAnsi="Arial" w:cs="Arial"/>
          <w:sz w:val="24"/>
          <w:szCs w:val="24"/>
        </w:rPr>
      </w:pPr>
      <w:r w:rsidRPr="00D731EE">
        <w:rPr>
          <w:rFonts w:ascii="Arial" w:hAnsi="Arial" w:cs="Arial"/>
          <w:sz w:val="24"/>
          <w:szCs w:val="24"/>
        </w:rPr>
        <w:t>There are also proposed amendments requiring institutional trades be allocated, confirmed and affirmed as soon as technologically practicable and no later than trade date [</w:t>
      </w:r>
      <w:r w:rsidRPr="00D731EE">
        <w:rPr>
          <w:rFonts w:ascii="Arial" w:hAnsi="Arial" w:cs="Arial"/>
          <w:i/>
          <w:iCs/>
          <w:sz w:val="24"/>
          <w:szCs w:val="24"/>
        </w:rPr>
        <w:t>Exchange Act</w:t>
      </w:r>
      <w:r w:rsidRPr="00D731EE">
        <w:rPr>
          <w:rFonts w:ascii="Arial" w:hAnsi="Arial" w:cs="Arial"/>
          <w:sz w:val="24"/>
          <w:szCs w:val="24"/>
        </w:rPr>
        <w:t xml:space="preserve"> Rule 15c6-2]. Under proposed amendments to the </w:t>
      </w:r>
      <w:r w:rsidRPr="00D731EE">
        <w:rPr>
          <w:rFonts w:ascii="Arial" w:hAnsi="Arial" w:cs="Arial"/>
          <w:i/>
          <w:iCs/>
          <w:sz w:val="24"/>
          <w:szCs w:val="24"/>
        </w:rPr>
        <w:t>Advisors Act</w:t>
      </w:r>
      <w:r w:rsidRPr="00D731EE">
        <w:rPr>
          <w:rFonts w:ascii="Arial" w:hAnsi="Arial" w:cs="Arial"/>
          <w:sz w:val="24"/>
          <w:szCs w:val="24"/>
        </w:rPr>
        <w:t xml:space="preserve"> (Rule 204-2), registered investment advisers that are parties to these contracts will need to record confirmations received and allocations and affirmations sent.</w:t>
      </w:r>
    </w:p>
    <w:p w14:paraId="0DBE0229" w14:textId="700C6EE6" w:rsidR="00861AA1" w:rsidRPr="009F2EAD" w:rsidRDefault="00861AA1" w:rsidP="006434EF">
      <w:pPr>
        <w:rPr>
          <w:rFonts w:ascii="Arial" w:hAnsi="Arial" w:cs="Arial"/>
          <w:b/>
          <w:bCs/>
          <w:sz w:val="24"/>
          <w:szCs w:val="24"/>
          <w:lang w:val="fr-FR"/>
        </w:rPr>
      </w:pPr>
      <w:r w:rsidRPr="009F2EAD">
        <w:rPr>
          <w:rFonts w:ascii="Arial" w:hAnsi="Arial" w:cs="Arial"/>
          <w:b/>
          <w:bCs/>
          <w:sz w:val="24"/>
          <w:szCs w:val="24"/>
          <w:lang w:val="fr-FR"/>
        </w:rPr>
        <w:t xml:space="preserve">(b) CCMA comment </w:t>
      </w:r>
      <w:proofErr w:type="spellStart"/>
      <w:r w:rsidRPr="009F2EAD">
        <w:rPr>
          <w:rFonts w:ascii="Arial" w:hAnsi="Arial" w:cs="Arial"/>
          <w:b/>
          <w:bCs/>
          <w:sz w:val="24"/>
          <w:szCs w:val="24"/>
          <w:lang w:val="fr-FR"/>
        </w:rPr>
        <w:t>letter</w:t>
      </w:r>
      <w:proofErr w:type="spellEnd"/>
      <w:r w:rsidRPr="009F2EAD">
        <w:rPr>
          <w:rFonts w:ascii="Arial" w:hAnsi="Arial" w:cs="Arial"/>
          <w:b/>
          <w:bCs/>
          <w:sz w:val="24"/>
          <w:szCs w:val="24"/>
          <w:lang w:val="fr-FR"/>
        </w:rPr>
        <w:t xml:space="preserve"> </w:t>
      </w:r>
      <w:proofErr w:type="spellStart"/>
      <w:r w:rsidRPr="009F2EAD">
        <w:rPr>
          <w:rFonts w:ascii="Arial" w:hAnsi="Arial" w:cs="Arial"/>
          <w:b/>
          <w:bCs/>
          <w:sz w:val="24"/>
          <w:szCs w:val="24"/>
          <w:lang w:val="fr-FR"/>
        </w:rPr>
        <w:t>re</w:t>
      </w:r>
      <w:proofErr w:type="spellEnd"/>
      <w:r w:rsidRPr="009F2EAD">
        <w:rPr>
          <w:rFonts w:ascii="Arial" w:hAnsi="Arial" w:cs="Arial"/>
          <w:b/>
          <w:bCs/>
          <w:sz w:val="24"/>
          <w:szCs w:val="24"/>
          <w:lang w:val="fr-FR"/>
        </w:rPr>
        <w:t>: SEC Notice</w:t>
      </w:r>
    </w:p>
    <w:p w14:paraId="28075A81" w14:textId="76AD39E8" w:rsidR="00861AA1" w:rsidRPr="00D731EE" w:rsidRDefault="00510995" w:rsidP="006434EF">
      <w:pPr>
        <w:rPr>
          <w:rFonts w:ascii="Arial" w:hAnsi="Arial" w:cs="Arial"/>
          <w:sz w:val="24"/>
          <w:szCs w:val="24"/>
        </w:rPr>
      </w:pPr>
      <w:r>
        <w:rPr>
          <w:rFonts w:ascii="Arial" w:hAnsi="Arial" w:cs="Arial"/>
          <w:sz w:val="24"/>
          <w:szCs w:val="24"/>
        </w:rPr>
        <w:t xml:space="preserve">The </w:t>
      </w:r>
      <w:r w:rsidR="00AE7DB1">
        <w:rPr>
          <w:rFonts w:ascii="Arial" w:hAnsi="Arial" w:cs="Arial"/>
          <w:sz w:val="24"/>
          <w:szCs w:val="24"/>
        </w:rPr>
        <w:t>Steering Committee</w:t>
      </w:r>
      <w:r>
        <w:rPr>
          <w:rFonts w:ascii="Arial" w:hAnsi="Arial" w:cs="Arial"/>
          <w:sz w:val="24"/>
          <w:szCs w:val="24"/>
        </w:rPr>
        <w:t xml:space="preserve"> discussed whether CCMA should submit a comment letter with regards to the SEC proposed rule amendments for T+1. It was agreed that a supportive letter should be submitted, similar to that as submitted for the T+2 initiative. Keith advised that a draft comment letter would be tabled at the next </w:t>
      </w:r>
      <w:r w:rsidR="00AE7DB1">
        <w:rPr>
          <w:rFonts w:ascii="Arial" w:hAnsi="Arial" w:cs="Arial"/>
          <w:sz w:val="24"/>
          <w:szCs w:val="24"/>
        </w:rPr>
        <w:t>Steering Committee</w:t>
      </w:r>
      <w:r>
        <w:rPr>
          <w:rFonts w:ascii="Arial" w:hAnsi="Arial" w:cs="Arial"/>
          <w:sz w:val="24"/>
          <w:szCs w:val="24"/>
        </w:rPr>
        <w:t xml:space="preserve"> meeting in March.</w:t>
      </w:r>
    </w:p>
    <w:p w14:paraId="70E02F31" w14:textId="46C83D1C" w:rsidR="009B52D5" w:rsidRPr="00D731EE" w:rsidRDefault="006434EF" w:rsidP="006434EF">
      <w:pPr>
        <w:rPr>
          <w:rFonts w:ascii="Arial" w:hAnsi="Arial" w:cs="Arial"/>
          <w:b/>
          <w:sz w:val="24"/>
          <w:szCs w:val="24"/>
        </w:rPr>
      </w:pPr>
      <w:r w:rsidRPr="00D731EE">
        <w:rPr>
          <w:rFonts w:ascii="Arial" w:hAnsi="Arial" w:cs="Arial"/>
          <w:b/>
          <w:sz w:val="24"/>
          <w:szCs w:val="24"/>
        </w:rPr>
        <w:t>3 – Asset List</w:t>
      </w:r>
    </w:p>
    <w:p w14:paraId="63D3DE5C" w14:textId="0107B090" w:rsidR="00A07714" w:rsidRPr="00D731EE" w:rsidRDefault="00861725" w:rsidP="006434EF">
      <w:pPr>
        <w:rPr>
          <w:rFonts w:ascii="Arial" w:hAnsi="Arial" w:cs="Arial"/>
          <w:sz w:val="24"/>
          <w:szCs w:val="24"/>
        </w:rPr>
      </w:pPr>
      <w:r w:rsidRPr="00D731EE">
        <w:rPr>
          <w:rFonts w:ascii="Arial" w:hAnsi="Arial" w:cs="Arial"/>
          <w:sz w:val="24"/>
          <w:szCs w:val="24"/>
        </w:rPr>
        <w:t xml:space="preserve">Keith </w:t>
      </w:r>
      <w:r w:rsidR="00AA30E2">
        <w:rPr>
          <w:rFonts w:ascii="Arial" w:hAnsi="Arial" w:cs="Arial"/>
          <w:sz w:val="24"/>
          <w:szCs w:val="24"/>
        </w:rPr>
        <w:t>reported</w:t>
      </w:r>
      <w:r w:rsidR="006434EF" w:rsidRPr="00D731EE">
        <w:rPr>
          <w:rFonts w:ascii="Arial" w:hAnsi="Arial" w:cs="Arial"/>
          <w:sz w:val="24"/>
          <w:szCs w:val="24"/>
        </w:rPr>
        <w:t xml:space="preserve"> that one of the issues that needs to be undertaken is the development of a </w:t>
      </w:r>
      <w:r w:rsidR="00A07714" w:rsidRPr="00D731EE">
        <w:rPr>
          <w:rFonts w:ascii="Arial" w:hAnsi="Arial" w:cs="Arial"/>
          <w:sz w:val="24"/>
          <w:szCs w:val="24"/>
        </w:rPr>
        <w:t>list</w:t>
      </w:r>
      <w:r w:rsidR="006434EF" w:rsidRPr="00D731EE">
        <w:rPr>
          <w:rFonts w:ascii="Arial" w:hAnsi="Arial" w:cs="Arial"/>
          <w:sz w:val="24"/>
          <w:szCs w:val="24"/>
        </w:rPr>
        <w:t xml:space="preserve"> of asset classes that are</w:t>
      </w:r>
      <w:r w:rsidR="00A07714" w:rsidRPr="00D731EE">
        <w:rPr>
          <w:rFonts w:ascii="Arial" w:hAnsi="Arial" w:cs="Arial"/>
          <w:sz w:val="24"/>
          <w:szCs w:val="24"/>
        </w:rPr>
        <w:t>,</w:t>
      </w:r>
      <w:r w:rsidR="006434EF" w:rsidRPr="00D731EE">
        <w:rPr>
          <w:rFonts w:ascii="Arial" w:hAnsi="Arial" w:cs="Arial"/>
          <w:sz w:val="24"/>
          <w:szCs w:val="24"/>
        </w:rPr>
        <w:t xml:space="preserve"> and are not</w:t>
      </w:r>
      <w:r w:rsidR="00A07714" w:rsidRPr="00D731EE">
        <w:rPr>
          <w:rFonts w:ascii="Arial" w:hAnsi="Arial" w:cs="Arial"/>
          <w:sz w:val="24"/>
          <w:szCs w:val="24"/>
        </w:rPr>
        <w:t>,</w:t>
      </w:r>
      <w:r w:rsidR="006434EF" w:rsidRPr="00D731EE">
        <w:rPr>
          <w:rFonts w:ascii="Arial" w:hAnsi="Arial" w:cs="Arial"/>
          <w:sz w:val="24"/>
          <w:szCs w:val="24"/>
        </w:rPr>
        <w:t xml:space="preserve"> expected to transition to T+1 in 2024. He said that attached to the meeting package was the list of asset classes that made the </w:t>
      </w:r>
      <w:r w:rsidR="00A07714" w:rsidRPr="00D731EE">
        <w:rPr>
          <w:rFonts w:ascii="Arial" w:hAnsi="Arial" w:cs="Arial"/>
          <w:sz w:val="24"/>
          <w:szCs w:val="24"/>
        </w:rPr>
        <w:t>transition</w:t>
      </w:r>
      <w:r w:rsidR="006434EF" w:rsidRPr="00D731EE">
        <w:rPr>
          <w:rFonts w:ascii="Arial" w:hAnsi="Arial" w:cs="Arial"/>
          <w:sz w:val="24"/>
          <w:szCs w:val="24"/>
        </w:rPr>
        <w:t xml:space="preserve"> to T+2 in 2017. </w:t>
      </w:r>
      <w:r w:rsidR="00A07714" w:rsidRPr="00D731EE">
        <w:rPr>
          <w:rFonts w:ascii="Arial" w:hAnsi="Arial" w:cs="Arial"/>
          <w:sz w:val="24"/>
          <w:szCs w:val="24"/>
        </w:rPr>
        <w:t xml:space="preserve">Keith recommended that the task of confirming assets to transition to T+1 should </w:t>
      </w:r>
      <w:r w:rsidR="00AE7DB1">
        <w:rPr>
          <w:rFonts w:ascii="Arial" w:hAnsi="Arial" w:cs="Arial"/>
          <w:sz w:val="24"/>
          <w:szCs w:val="24"/>
        </w:rPr>
        <w:t xml:space="preserve">be </w:t>
      </w:r>
      <w:r w:rsidR="00A07714" w:rsidRPr="00D731EE">
        <w:rPr>
          <w:rFonts w:ascii="Arial" w:hAnsi="Arial" w:cs="Arial"/>
          <w:sz w:val="24"/>
          <w:szCs w:val="24"/>
        </w:rPr>
        <w:t>assigned to the Operations Working Group. He mentioned that this was already identified by that group as an issue for them to undertake. Keith further recommended that the Operations Working should aim to complete their review by the end of April or May of this year. Once completed, the proposed list would be shared across all CCMA Working Groups and the Steering Committee prior to final approval in June/July of this year.</w:t>
      </w:r>
    </w:p>
    <w:p w14:paraId="568B9D21" w14:textId="188387E1" w:rsidR="00A07714" w:rsidRDefault="00A07714" w:rsidP="006434EF">
      <w:pPr>
        <w:rPr>
          <w:rFonts w:ascii="Arial" w:hAnsi="Arial" w:cs="Arial"/>
          <w:sz w:val="24"/>
          <w:szCs w:val="24"/>
        </w:rPr>
      </w:pPr>
      <w:r w:rsidRPr="00D731EE">
        <w:rPr>
          <w:rFonts w:ascii="Arial" w:hAnsi="Arial" w:cs="Arial"/>
          <w:sz w:val="24"/>
          <w:szCs w:val="24"/>
        </w:rPr>
        <w:t>The Steering Committee agreed.</w:t>
      </w:r>
    </w:p>
    <w:p w14:paraId="09008E58" w14:textId="77777777" w:rsidR="006312BE" w:rsidRPr="00D731EE" w:rsidRDefault="006312BE" w:rsidP="006434EF">
      <w:pPr>
        <w:rPr>
          <w:rFonts w:ascii="Arial" w:hAnsi="Arial" w:cs="Arial"/>
          <w:sz w:val="24"/>
          <w:szCs w:val="24"/>
        </w:rPr>
      </w:pPr>
    </w:p>
    <w:p w14:paraId="0A2341F4" w14:textId="05A5E910" w:rsidR="00A07714" w:rsidRPr="00D731EE" w:rsidRDefault="00A07714" w:rsidP="006434EF">
      <w:pPr>
        <w:rPr>
          <w:rFonts w:ascii="Arial" w:hAnsi="Arial" w:cs="Arial"/>
          <w:b/>
          <w:sz w:val="24"/>
          <w:szCs w:val="24"/>
        </w:rPr>
      </w:pPr>
      <w:r w:rsidRPr="00D731EE">
        <w:rPr>
          <w:rFonts w:ascii="Arial" w:hAnsi="Arial" w:cs="Arial"/>
          <w:b/>
          <w:sz w:val="24"/>
          <w:szCs w:val="24"/>
        </w:rPr>
        <w:lastRenderedPageBreak/>
        <w:t>4 – Project Timelines</w:t>
      </w:r>
    </w:p>
    <w:p w14:paraId="48EABFDD" w14:textId="0088FECE" w:rsidR="00A07714" w:rsidRPr="00D731EE" w:rsidRDefault="00A07714" w:rsidP="006434EF">
      <w:pPr>
        <w:rPr>
          <w:rFonts w:ascii="Arial" w:hAnsi="Arial" w:cs="Arial"/>
          <w:sz w:val="24"/>
          <w:szCs w:val="24"/>
        </w:rPr>
      </w:pPr>
      <w:r w:rsidRPr="00D731EE">
        <w:rPr>
          <w:rFonts w:ascii="Arial" w:hAnsi="Arial" w:cs="Arial"/>
          <w:sz w:val="24"/>
          <w:szCs w:val="24"/>
        </w:rPr>
        <w:t>Keith referenced the high level project timelines for the transition to T+</w:t>
      </w:r>
      <w:r w:rsidR="00D731EE" w:rsidRPr="00D731EE">
        <w:rPr>
          <w:rFonts w:ascii="Arial" w:hAnsi="Arial" w:cs="Arial"/>
          <w:sz w:val="24"/>
          <w:szCs w:val="24"/>
        </w:rPr>
        <w:t>1 that</w:t>
      </w:r>
      <w:r w:rsidRPr="00D731EE">
        <w:rPr>
          <w:rFonts w:ascii="Arial" w:hAnsi="Arial" w:cs="Arial"/>
          <w:sz w:val="24"/>
          <w:szCs w:val="24"/>
        </w:rPr>
        <w:t xml:space="preserve"> was included in the meeting package. He said that the original schedule indicated that the implementation timeframe was for completion by the end of the first half of 2024. However, the SEC Notice discussed earlier in the meeting has stated that the completion of the transition should be done by the end of Q1 2024.</w:t>
      </w:r>
    </w:p>
    <w:p w14:paraId="2E78E46B" w14:textId="2F0D4CAB" w:rsidR="005160E0" w:rsidRPr="00D731EE" w:rsidRDefault="00A07714" w:rsidP="006434EF">
      <w:pPr>
        <w:rPr>
          <w:rFonts w:ascii="Arial" w:hAnsi="Arial" w:cs="Arial"/>
          <w:b/>
          <w:sz w:val="24"/>
          <w:szCs w:val="24"/>
        </w:rPr>
      </w:pPr>
      <w:r w:rsidRPr="00D731EE">
        <w:rPr>
          <w:rFonts w:ascii="Arial" w:hAnsi="Arial" w:cs="Arial"/>
          <w:b/>
          <w:sz w:val="24"/>
          <w:szCs w:val="24"/>
        </w:rPr>
        <w:t xml:space="preserve">5 - </w:t>
      </w:r>
      <w:r w:rsidR="005160E0" w:rsidRPr="00D731EE">
        <w:rPr>
          <w:rFonts w:ascii="Arial" w:hAnsi="Arial" w:cs="Arial"/>
          <w:b/>
          <w:sz w:val="24"/>
          <w:szCs w:val="24"/>
        </w:rPr>
        <w:t xml:space="preserve">T+1 </w:t>
      </w:r>
      <w:r w:rsidR="002A3B52" w:rsidRPr="00D731EE">
        <w:rPr>
          <w:rFonts w:ascii="Arial" w:hAnsi="Arial" w:cs="Arial"/>
          <w:b/>
          <w:sz w:val="24"/>
          <w:szCs w:val="24"/>
        </w:rPr>
        <w:t>S</w:t>
      </w:r>
      <w:r w:rsidR="005160E0" w:rsidRPr="00D731EE">
        <w:rPr>
          <w:rFonts w:ascii="Arial" w:hAnsi="Arial" w:cs="Arial"/>
          <w:b/>
          <w:sz w:val="24"/>
          <w:szCs w:val="24"/>
        </w:rPr>
        <w:t>teering Committee Membership</w:t>
      </w:r>
    </w:p>
    <w:p w14:paraId="0D5EF1CF" w14:textId="74227183" w:rsidR="00AF087C" w:rsidRPr="00D731EE" w:rsidRDefault="002A3B52" w:rsidP="006434EF">
      <w:pPr>
        <w:rPr>
          <w:rFonts w:ascii="Arial" w:hAnsi="Arial" w:cs="Arial"/>
          <w:sz w:val="24"/>
          <w:szCs w:val="24"/>
        </w:rPr>
      </w:pPr>
      <w:r w:rsidRPr="00D731EE">
        <w:rPr>
          <w:rFonts w:ascii="Arial" w:hAnsi="Arial" w:cs="Arial"/>
          <w:sz w:val="24"/>
          <w:szCs w:val="24"/>
        </w:rPr>
        <w:t>Keith referenced the pre</w:t>
      </w:r>
      <w:r w:rsidR="00871AD7" w:rsidRPr="00D731EE">
        <w:rPr>
          <w:rFonts w:ascii="Arial" w:hAnsi="Arial" w:cs="Arial"/>
          <w:sz w:val="24"/>
          <w:szCs w:val="24"/>
        </w:rPr>
        <w:t>-</w:t>
      </w:r>
      <w:r w:rsidRPr="00D731EE">
        <w:rPr>
          <w:rFonts w:ascii="Arial" w:hAnsi="Arial" w:cs="Arial"/>
          <w:sz w:val="24"/>
          <w:szCs w:val="24"/>
        </w:rPr>
        <w:t xml:space="preserve">mailed meeting package and the draft </w:t>
      </w:r>
      <w:r w:rsidR="00871AD7" w:rsidRPr="00D731EE">
        <w:rPr>
          <w:rFonts w:ascii="Arial" w:hAnsi="Arial" w:cs="Arial"/>
          <w:sz w:val="24"/>
          <w:szCs w:val="24"/>
        </w:rPr>
        <w:t xml:space="preserve">list of </w:t>
      </w:r>
      <w:r w:rsidRPr="00D731EE">
        <w:rPr>
          <w:rFonts w:ascii="Arial" w:hAnsi="Arial" w:cs="Arial"/>
          <w:sz w:val="24"/>
          <w:szCs w:val="24"/>
        </w:rPr>
        <w:t xml:space="preserve">members for the Steering Committee, where the membership is an ‘official’ list of members that could </w:t>
      </w:r>
      <w:r w:rsidR="00AF087C" w:rsidRPr="00D731EE">
        <w:rPr>
          <w:rFonts w:ascii="Arial" w:hAnsi="Arial" w:cs="Arial"/>
          <w:sz w:val="24"/>
          <w:szCs w:val="24"/>
        </w:rPr>
        <w:t>be called</w:t>
      </w:r>
      <w:r w:rsidRPr="00D731EE">
        <w:rPr>
          <w:rFonts w:ascii="Arial" w:hAnsi="Arial" w:cs="Arial"/>
          <w:sz w:val="24"/>
          <w:szCs w:val="24"/>
        </w:rPr>
        <w:t xml:space="preserve"> upon if a formal </w:t>
      </w:r>
      <w:r w:rsidR="00871AD7" w:rsidRPr="00D731EE">
        <w:rPr>
          <w:rFonts w:ascii="Arial" w:hAnsi="Arial" w:cs="Arial"/>
          <w:sz w:val="24"/>
          <w:szCs w:val="24"/>
        </w:rPr>
        <w:t>vote</w:t>
      </w:r>
      <w:r w:rsidRPr="00D731EE">
        <w:rPr>
          <w:rFonts w:ascii="Arial" w:hAnsi="Arial" w:cs="Arial"/>
          <w:sz w:val="24"/>
          <w:szCs w:val="24"/>
        </w:rPr>
        <w:t xml:space="preserve"> is required. Keith </w:t>
      </w:r>
      <w:r w:rsidR="002C5675" w:rsidRPr="00D731EE">
        <w:rPr>
          <w:rFonts w:ascii="Arial" w:hAnsi="Arial" w:cs="Arial"/>
          <w:sz w:val="24"/>
          <w:szCs w:val="24"/>
        </w:rPr>
        <w:t xml:space="preserve">said that the CCMA </w:t>
      </w:r>
      <w:r w:rsidR="00D257F9" w:rsidRPr="00D731EE">
        <w:rPr>
          <w:rFonts w:ascii="Arial" w:hAnsi="Arial" w:cs="Arial"/>
          <w:sz w:val="24"/>
          <w:szCs w:val="24"/>
        </w:rPr>
        <w:t xml:space="preserve">Board had </w:t>
      </w:r>
      <w:r w:rsidR="00DE7085" w:rsidRPr="00D731EE">
        <w:rPr>
          <w:rFonts w:ascii="Arial" w:hAnsi="Arial" w:cs="Arial"/>
          <w:sz w:val="24"/>
          <w:szCs w:val="24"/>
        </w:rPr>
        <w:t xml:space="preserve">recently </w:t>
      </w:r>
      <w:r w:rsidR="002C5675" w:rsidRPr="00D731EE">
        <w:rPr>
          <w:rFonts w:ascii="Arial" w:hAnsi="Arial" w:cs="Arial"/>
          <w:sz w:val="24"/>
          <w:szCs w:val="24"/>
        </w:rPr>
        <w:t xml:space="preserve">approved </w:t>
      </w:r>
      <w:r w:rsidR="00D257F9" w:rsidRPr="00D731EE">
        <w:rPr>
          <w:rFonts w:ascii="Arial" w:hAnsi="Arial" w:cs="Arial"/>
          <w:sz w:val="24"/>
          <w:szCs w:val="24"/>
        </w:rPr>
        <w:t xml:space="preserve">the </w:t>
      </w:r>
      <w:r w:rsidR="00F83AC5" w:rsidRPr="00D731EE">
        <w:rPr>
          <w:rFonts w:ascii="Arial" w:hAnsi="Arial" w:cs="Arial"/>
          <w:sz w:val="24"/>
          <w:szCs w:val="24"/>
        </w:rPr>
        <w:t xml:space="preserve">membership </w:t>
      </w:r>
      <w:r w:rsidR="002C5675" w:rsidRPr="00D731EE">
        <w:rPr>
          <w:rFonts w:ascii="Arial" w:hAnsi="Arial" w:cs="Arial"/>
          <w:sz w:val="24"/>
          <w:szCs w:val="24"/>
        </w:rPr>
        <w:t xml:space="preserve">list. He did say that the current version of the </w:t>
      </w:r>
      <w:r w:rsidR="00F83AC5" w:rsidRPr="00D731EE">
        <w:rPr>
          <w:rFonts w:ascii="Arial" w:hAnsi="Arial" w:cs="Arial"/>
          <w:sz w:val="24"/>
          <w:szCs w:val="24"/>
        </w:rPr>
        <w:t xml:space="preserve">proposed </w:t>
      </w:r>
      <w:r w:rsidR="002C5675" w:rsidRPr="00D731EE">
        <w:rPr>
          <w:rFonts w:ascii="Arial" w:hAnsi="Arial" w:cs="Arial"/>
          <w:sz w:val="24"/>
          <w:szCs w:val="24"/>
        </w:rPr>
        <w:t>membership lists includes two new members, as directed by the Steering Committee a previous meeting.</w:t>
      </w:r>
      <w:r w:rsidR="00AF087C" w:rsidRPr="00D731EE">
        <w:rPr>
          <w:rFonts w:ascii="Arial" w:hAnsi="Arial" w:cs="Arial"/>
          <w:sz w:val="24"/>
          <w:szCs w:val="24"/>
        </w:rPr>
        <w:t xml:space="preserve"> At the request of the members, </w:t>
      </w:r>
      <w:r w:rsidR="009A18FF" w:rsidRPr="00D731EE">
        <w:rPr>
          <w:rFonts w:ascii="Arial" w:hAnsi="Arial" w:cs="Arial"/>
          <w:sz w:val="24"/>
          <w:szCs w:val="24"/>
        </w:rPr>
        <w:t xml:space="preserve">Sam Farrell from </w:t>
      </w:r>
      <w:r w:rsidR="00AF087C" w:rsidRPr="00D731EE">
        <w:rPr>
          <w:rFonts w:ascii="Arial" w:hAnsi="Arial" w:cs="Arial"/>
          <w:sz w:val="24"/>
          <w:szCs w:val="24"/>
        </w:rPr>
        <w:t xml:space="preserve">Credit Suisse was added to ensure that Torstone (vendor) was represented on the Steering Committee. Likewise, it was recommended that a small, independent and self-clearing broker dealer be included to ensure the full range of members are represented on the Steering Committee. </w:t>
      </w:r>
      <w:r w:rsidR="00AF087C" w:rsidRPr="00D731EE">
        <w:rPr>
          <w:rFonts w:ascii="Arial" w:hAnsi="Arial" w:cs="Arial"/>
          <w:iCs/>
          <w:sz w:val="24"/>
          <w:szCs w:val="24"/>
        </w:rPr>
        <w:t>Andre Zanga, from Casgrain has agreed to be a member of the Steering Committee</w:t>
      </w:r>
      <w:r w:rsidR="002C5675" w:rsidRPr="00D731EE">
        <w:rPr>
          <w:rFonts w:ascii="Arial" w:hAnsi="Arial" w:cs="Arial"/>
          <w:sz w:val="24"/>
          <w:szCs w:val="24"/>
        </w:rPr>
        <w:t xml:space="preserve"> to fill this request</w:t>
      </w:r>
      <w:r w:rsidR="00AF087C" w:rsidRPr="00D731EE">
        <w:rPr>
          <w:rFonts w:ascii="Arial" w:hAnsi="Arial" w:cs="Arial"/>
          <w:sz w:val="24"/>
          <w:szCs w:val="24"/>
        </w:rPr>
        <w:t>.</w:t>
      </w:r>
      <w:r w:rsidR="00DE7085" w:rsidRPr="00D731EE">
        <w:rPr>
          <w:rFonts w:ascii="Arial" w:hAnsi="Arial" w:cs="Arial"/>
          <w:sz w:val="24"/>
          <w:szCs w:val="24"/>
        </w:rPr>
        <w:t xml:space="preserve"> In addition, Keith referenced the added category of “Special Purpose Vote”, where a vote may be assigned to a subject matter expert on any particular subject (</w:t>
      </w:r>
      <w:r w:rsidR="00BA0725" w:rsidRPr="00D731EE">
        <w:rPr>
          <w:rFonts w:ascii="Arial" w:hAnsi="Arial" w:cs="Arial"/>
          <w:sz w:val="24"/>
          <w:szCs w:val="24"/>
        </w:rPr>
        <w:t>e.g.</w:t>
      </w:r>
      <w:r w:rsidR="00DE7085" w:rsidRPr="00D731EE">
        <w:rPr>
          <w:rFonts w:ascii="Arial" w:hAnsi="Arial" w:cs="Arial"/>
          <w:sz w:val="24"/>
          <w:szCs w:val="24"/>
        </w:rPr>
        <w:t xml:space="preserve"> ETF’s, sec lending, etc.). This vote would be assigned, if necessary, by the two Co-Chairs of the Steering Committee. Keith also said that any formal vote will not be done in isolation, and would only be done during a full Steering Committee meeting. However, only the votes of the ‘official’ members would be tabulated and recorded.</w:t>
      </w:r>
    </w:p>
    <w:p w14:paraId="696FF086" w14:textId="0B7E5634" w:rsidR="005160E0" w:rsidRPr="00D731EE" w:rsidRDefault="00DE7085" w:rsidP="006434EF">
      <w:pPr>
        <w:rPr>
          <w:rFonts w:ascii="Arial" w:hAnsi="Arial" w:cs="Arial"/>
          <w:b/>
          <w:sz w:val="24"/>
          <w:szCs w:val="24"/>
        </w:rPr>
      </w:pPr>
      <w:r w:rsidRPr="00D731EE">
        <w:rPr>
          <w:rFonts w:ascii="Arial" w:hAnsi="Arial" w:cs="Arial"/>
          <w:b/>
          <w:sz w:val="24"/>
          <w:szCs w:val="24"/>
        </w:rPr>
        <w:t xml:space="preserve">6 - </w:t>
      </w:r>
      <w:r w:rsidR="002C5675" w:rsidRPr="00D731EE">
        <w:rPr>
          <w:rFonts w:ascii="Arial" w:hAnsi="Arial" w:cs="Arial"/>
          <w:b/>
          <w:sz w:val="24"/>
          <w:szCs w:val="24"/>
        </w:rPr>
        <w:t>Working Group Reports</w:t>
      </w:r>
    </w:p>
    <w:p w14:paraId="2B9CAEB2" w14:textId="7B6C9514" w:rsidR="00FD22F6" w:rsidRDefault="005160E0" w:rsidP="006434EF">
      <w:pPr>
        <w:rPr>
          <w:rFonts w:ascii="Arial" w:hAnsi="Arial" w:cs="Arial"/>
          <w:sz w:val="24"/>
          <w:szCs w:val="24"/>
        </w:rPr>
      </w:pPr>
      <w:r w:rsidRPr="00D731EE">
        <w:rPr>
          <w:rFonts w:ascii="Arial" w:hAnsi="Arial" w:cs="Arial"/>
          <w:sz w:val="24"/>
          <w:szCs w:val="24"/>
        </w:rPr>
        <w:t>Keith Evans</w:t>
      </w:r>
      <w:r w:rsidR="00FD22F6" w:rsidRPr="00D731EE">
        <w:rPr>
          <w:rFonts w:ascii="Arial" w:hAnsi="Arial" w:cs="Arial"/>
          <w:sz w:val="24"/>
          <w:szCs w:val="24"/>
        </w:rPr>
        <w:t xml:space="preserve"> asked the chairs of each of the working groups to provide a</w:t>
      </w:r>
      <w:r w:rsidR="002C5675" w:rsidRPr="00D731EE">
        <w:rPr>
          <w:rFonts w:ascii="Arial" w:hAnsi="Arial" w:cs="Arial"/>
          <w:sz w:val="24"/>
          <w:szCs w:val="24"/>
        </w:rPr>
        <w:t>n</w:t>
      </w:r>
      <w:r w:rsidR="00FD22F6" w:rsidRPr="00D731EE">
        <w:rPr>
          <w:rFonts w:ascii="Arial" w:hAnsi="Arial" w:cs="Arial"/>
          <w:sz w:val="24"/>
          <w:szCs w:val="24"/>
        </w:rPr>
        <w:t xml:space="preserve"> update on their respective working groups’ activities.</w:t>
      </w:r>
    </w:p>
    <w:p w14:paraId="4CD5A902" w14:textId="29721DCC" w:rsidR="006B6797" w:rsidRPr="009F2EAD" w:rsidRDefault="00FD22F6" w:rsidP="004D2A71">
      <w:pPr>
        <w:pStyle w:val="ListParagraph"/>
        <w:numPr>
          <w:ilvl w:val="0"/>
          <w:numId w:val="2"/>
        </w:numPr>
        <w:rPr>
          <w:rFonts w:ascii="Arial" w:hAnsi="Arial" w:cs="Arial"/>
          <w:sz w:val="24"/>
          <w:szCs w:val="24"/>
        </w:rPr>
      </w:pPr>
      <w:r w:rsidRPr="009F2EAD">
        <w:rPr>
          <w:rFonts w:ascii="Arial" w:hAnsi="Arial" w:cs="Arial"/>
          <w:b/>
          <w:sz w:val="24"/>
          <w:szCs w:val="24"/>
        </w:rPr>
        <w:t>Operations</w:t>
      </w:r>
      <w:r w:rsidRPr="009F2EAD">
        <w:rPr>
          <w:rFonts w:ascii="Arial" w:hAnsi="Arial" w:cs="Arial"/>
          <w:sz w:val="24"/>
          <w:szCs w:val="24"/>
        </w:rPr>
        <w:t xml:space="preserve">: </w:t>
      </w:r>
      <w:r w:rsidR="00DE7085" w:rsidRPr="009F2EAD">
        <w:rPr>
          <w:rFonts w:ascii="Arial" w:hAnsi="Arial" w:cs="Arial"/>
          <w:sz w:val="24"/>
          <w:szCs w:val="24"/>
        </w:rPr>
        <w:t>Domenic Sgambelluri</w:t>
      </w:r>
      <w:r w:rsidR="00261EA0" w:rsidRPr="009F2EAD">
        <w:rPr>
          <w:rFonts w:ascii="Arial" w:hAnsi="Arial" w:cs="Arial"/>
          <w:sz w:val="24"/>
          <w:szCs w:val="24"/>
        </w:rPr>
        <w:t xml:space="preserve"> provided the </w:t>
      </w:r>
      <w:r w:rsidRPr="009F2EAD">
        <w:rPr>
          <w:rFonts w:ascii="Arial" w:hAnsi="Arial" w:cs="Arial"/>
          <w:sz w:val="24"/>
          <w:szCs w:val="24"/>
        </w:rPr>
        <w:t>update</w:t>
      </w:r>
      <w:r w:rsidR="00261EA0" w:rsidRPr="009F2EAD">
        <w:rPr>
          <w:rFonts w:ascii="Arial" w:hAnsi="Arial" w:cs="Arial"/>
          <w:sz w:val="24"/>
          <w:szCs w:val="24"/>
        </w:rPr>
        <w:t xml:space="preserve"> to</w:t>
      </w:r>
      <w:r w:rsidRPr="009F2EAD">
        <w:rPr>
          <w:rFonts w:ascii="Arial" w:hAnsi="Arial" w:cs="Arial"/>
          <w:sz w:val="24"/>
          <w:szCs w:val="24"/>
        </w:rPr>
        <w:t xml:space="preserve"> the </w:t>
      </w:r>
      <w:r w:rsidR="00F83AC5" w:rsidRPr="009F2EAD">
        <w:rPr>
          <w:rFonts w:ascii="Arial" w:hAnsi="Arial" w:cs="Arial"/>
          <w:sz w:val="24"/>
          <w:szCs w:val="24"/>
        </w:rPr>
        <w:t>Steering C</w:t>
      </w:r>
      <w:r w:rsidRPr="009F2EAD">
        <w:rPr>
          <w:rFonts w:ascii="Arial" w:hAnsi="Arial" w:cs="Arial"/>
          <w:sz w:val="24"/>
          <w:szCs w:val="24"/>
        </w:rPr>
        <w:t>ommittee</w:t>
      </w:r>
      <w:r w:rsidR="00261EA0" w:rsidRPr="009F2EAD">
        <w:rPr>
          <w:rFonts w:ascii="Arial" w:hAnsi="Arial" w:cs="Arial"/>
          <w:sz w:val="24"/>
          <w:szCs w:val="24"/>
        </w:rPr>
        <w:t xml:space="preserve">. </w:t>
      </w:r>
      <w:r w:rsidR="00DE7085" w:rsidRPr="009F2EAD">
        <w:rPr>
          <w:rFonts w:ascii="Arial" w:hAnsi="Arial" w:cs="Arial"/>
          <w:sz w:val="24"/>
          <w:szCs w:val="24"/>
        </w:rPr>
        <w:t>H</w:t>
      </w:r>
      <w:r w:rsidR="00261EA0" w:rsidRPr="009F2EAD">
        <w:rPr>
          <w:rFonts w:ascii="Arial" w:hAnsi="Arial" w:cs="Arial"/>
          <w:sz w:val="24"/>
          <w:szCs w:val="24"/>
        </w:rPr>
        <w:t xml:space="preserve">e reported that at the last meeting, the working group </w:t>
      </w:r>
      <w:r w:rsidR="00FB2F06" w:rsidRPr="009F2EAD">
        <w:rPr>
          <w:rFonts w:ascii="Arial" w:hAnsi="Arial" w:cs="Arial"/>
          <w:sz w:val="24"/>
          <w:szCs w:val="24"/>
        </w:rPr>
        <w:t>discussed several issues</w:t>
      </w:r>
      <w:r w:rsidR="00261EA0" w:rsidRPr="009F2EAD">
        <w:rPr>
          <w:rFonts w:ascii="Arial" w:hAnsi="Arial" w:cs="Arial"/>
          <w:sz w:val="24"/>
          <w:szCs w:val="24"/>
        </w:rPr>
        <w:t xml:space="preserve"> on </w:t>
      </w:r>
      <w:r w:rsidR="006B6797" w:rsidRPr="009F2EAD">
        <w:rPr>
          <w:rFonts w:ascii="Arial" w:hAnsi="Arial" w:cs="Arial"/>
          <w:sz w:val="24"/>
          <w:szCs w:val="24"/>
        </w:rPr>
        <w:t>their</w:t>
      </w:r>
      <w:r w:rsidR="00FB2F06" w:rsidRPr="009F2EAD">
        <w:rPr>
          <w:rFonts w:ascii="Arial" w:hAnsi="Arial" w:cs="Arial"/>
          <w:sz w:val="24"/>
          <w:szCs w:val="24"/>
        </w:rPr>
        <w:t xml:space="preserve"> </w:t>
      </w:r>
      <w:r w:rsidR="00261EA0" w:rsidRPr="009F2EAD">
        <w:rPr>
          <w:rFonts w:ascii="Arial" w:hAnsi="Arial" w:cs="Arial"/>
          <w:sz w:val="24"/>
          <w:szCs w:val="24"/>
        </w:rPr>
        <w:t>Issue Log</w:t>
      </w:r>
      <w:r w:rsidR="00FB2F06" w:rsidRPr="009F2EAD">
        <w:rPr>
          <w:rFonts w:ascii="Arial" w:hAnsi="Arial" w:cs="Arial"/>
          <w:sz w:val="24"/>
          <w:szCs w:val="24"/>
        </w:rPr>
        <w:t>.  Issue #OWG-007</w:t>
      </w:r>
      <w:r w:rsidR="00261EA0" w:rsidRPr="009F2EAD">
        <w:rPr>
          <w:rFonts w:ascii="Arial" w:hAnsi="Arial" w:cs="Arial"/>
          <w:sz w:val="24"/>
          <w:szCs w:val="24"/>
        </w:rPr>
        <w:t xml:space="preserve"> deals with </w:t>
      </w:r>
      <w:r w:rsidR="00FB2F06" w:rsidRPr="009F2EAD">
        <w:rPr>
          <w:rFonts w:ascii="Arial" w:hAnsi="Arial" w:cs="Arial"/>
          <w:sz w:val="24"/>
          <w:szCs w:val="24"/>
        </w:rPr>
        <w:t xml:space="preserve">corporate actions. He reported that the working group has concluded that, at this time, there is nothing material to do with </w:t>
      </w:r>
      <w:r w:rsidR="006B6797" w:rsidRPr="009F2EAD">
        <w:rPr>
          <w:rFonts w:ascii="Arial" w:hAnsi="Arial" w:cs="Arial"/>
          <w:sz w:val="24"/>
          <w:szCs w:val="24"/>
        </w:rPr>
        <w:t>respect</w:t>
      </w:r>
      <w:r w:rsidR="00FB2F06" w:rsidRPr="009F2EAD">
        <w:rPr>
          <w:rFonts w:ascii="Arial" w:hAnsi="Arial" w:cs="Arial"/>
          <w:sz w:val="24"/>
          <w:szCs w:val="24"/>
        </w:rPr>
        <w:t xml:space="preserve"> to the </w:t>
      </w:r>
      <w:r w:rsidR="006B6797" w:rsidRPr="009F2EAD">
        <w:rPr>
          <w:rFonts w:ascii="Arial" w:hAnsi="Arial" w:cs="Arial"/>
          <w:sz w:val="24"/>
          <w:szCs w:val="24"/>
        </w:rPr>
        <w:t>processing</w:t>
      </w:r>
      <w:r w:rsidR="00FB2F06" w:rsidRPr="009F2EAD">
        <w:rPr>
          <w:rFonts w:ascii="Arial" w:hAnsi="Arial" w:cs="Arial"/>
          <w:sz w:val="24"/>
          <w:szCs w:val="24"/>
        </w:rPr>
        <w:t xml:space="preserve"> of corporate actions. That is, the placement of the E</w:t>
      </w:r>
      <w:r w:rsidR="00AA30E2" w:rsidRPr="009F2EAD">
        <w:rPr>
          <w:rFonts w:ascii="Arial" w:hAnsi="Arial" w:cs="Arial"/>
          <w:sz w:val="24"/>
          <w:szCs w:val="24"/>
        </w:rPr>
        <w:t>x-</w:t>
      </w:r>
      <w:r w:rsidR="00FB2F06" w:rsidRPr="009F2EAD">
        <w:rPr>
          <w:rFonts w:ascii="Arial" w:hAnsi="Arial" w:cs="Arial"/>
          <w:sz w:val="24"/>
          <w:szCs w:val="24"/>
        </w:rPr>
        <w:t>Date one day closer to Record Date appears to be the only change at this time.</w:t>
      </w:r>
      <w:r w:rsidR="006B6797" w:rsidRPr="009F2EAD">
        <w:rPr>
          <w:rFonts w:ascii="Arial" w:hAnsi="Arial" w:cs="Arial"/>
          <w:sz w:val="24"/>
          <w:szCs w:val="24"/>
        </w:rPr>
        <w:t xml:space="preserve"> CDS, Transfer Agents and Exchanges will need to </w:t>
      </w:r>
      <w:r w:rsidR="006B6797" w:rsidRPr="009F2EAD">
        <w:rPr>
          <w:rFonts w:ascii="Arial" w:hAnsi="Arial" w:cs="Arial"/>
          <w:sz w:val="24"/>
          <w:szCs w:val="24"/>
        </w:rPr>
        <w:lastRenderedPageBreak/>
        <w:t xml:space="preserve">note the implementation date of T+1 and make the necessary adjust in placement of the </w:t>
      </w:r>
      <w:r w:rsidR="00AA30E2" w:rsidRPr="009F2EAD">
        <w:rPr>
          <w:rFonts w:ascii="Arial" w:hAnsi="Arial" w:cs="Arial"/>
          <w:sz w:val="24"/>
          <w:szCs w:val="24"/>
        </w:rPr>
        <w:t>Ex-Date</w:t>
      </w:r>
      <w:r w:rsidR="006B6797" w:rsidRPr="009F2EAD">
        <w:rPr>
          <w:rFonts w:ascii="Arial" w:hAnsi="Arial" w:cs="Arial"/>
          <w:sz w:val="24"/>
          <w:szCs w:val="24"/>
        </w:rPr>
        <w:t>.</w:t>
      </w:r>
    </w:p>
    <w:p w14:paraId="19EDDE9F" w14:textId="31B73B72" w:rsidR="00AA30E2" w:rsidRDefault="00AA30E2" w:rsidP="009F2EAD">
      <w:pPr>
        <w:ind w:firstLine="720"/>
        <w:rPr>
          <w:rFonts w:ascii="Arial" w:hAnsi="Arial" w:cs="Arial"/>
          <w:sz w:val="24"/>
          <w:szCs w:val="24"/>
        </w:rPr>
      </w:pPr>
      <w:r>
        <w:rPr>
          <w:rFonts w:ascii="Arial" w:hAnsi="Arial" w:cs="Arial"/>
          <w:sz w:val="24"/>
          <w:szCs w:val="24"/>
        </w:rPr>
        <w:t>Members unanimously approved the recommendation.</w:t>
      </w:r>
    </w:p>
    <w:p w14:paraId="34285261" w14:textId="24249FA3" w:rsidR="006B6797" w:rsidRDefault="006B6797" w:rsidP="009F2EAD">
      <w:pPr>
        <w:ind w:left="720"/>
        <w:rPr>
          <w:rFonts w:ascii="Arial" w:hAnsi="Arial" w:cs="Arial"/>
          <w:sz w:val="24"/>
          <w:szCs w:val="24"/>
        </w:rPr>
      </w:pPr>
      <w:r>
        <w:rPr>
          <w:rFonts w:ascii="Arial" w:hAnsi="Arial" w:cs="Arial"/>
          <w:sz w:val="24"/>
          <w:szCs w:val="24"/>
        </w:rPr>
        <w:t xml:space="preserve">Domenic also reported that </w:t>
      </w:r>
      <w:r w:rsidR="00AA30E2">
        <w:rPr>
          <w:rFonts w:ascii="Arial" w:hAnsi="Arial" w:cs="Arial"/>
          <w:sz w:val="24"/>
          <w:szCs w:val="24"/>
        </w:rPr>
        <w:t xml:space="preserve">CCMA has </w:t>
      </w:r>
      <w:r>
        <w:rPr>
          <w:rFonts w:ascii="Arial" w:hAnsi="Arial" w:cs="Arial"/>
          <w:sz w:val="24"/>
          <w:szCs w:val="24"/>
        </w:rPr>
        <w:t xml:space="preserve">a project was underway with CDS, where the CDS Job Scheduler (OWG-013) will be re-sorted to allow for trades to be entered, reconciled, corrected, allocated, and confirmed, before CDS starts their overnight batch cycle. CCMA is expected to present these findings to the OWG in April or May of this year. </w:t>
      </w:r>
    </w:p>
    <w:p w14:paraId="30EC96C2" w14:textId="6E90462A" w:rsidR="006B6797" w:rsidRDefault="006B6797" w:rsidP="009F2EAD">
      <w:pPr>
        <w:ind w:left="720"/>
        <w:rPr>
          <w:rFonts w:ascii="Arial" w:hAnsi="Arial" w:cs="Arial"/>
          <w:sz w:val="24"/>
          <w:szCs w:val="24"/>
        </w:rPr>
      </w:pPr>
      <w:r>
        <w:rPr>
          <w:rFonts w:ascii="Arial" w:hAnsi="Arial" w:cs="Arial"/>
          <w:sz w:val="24"/>
          <w:szCs w:val="24"/>
        </w:rPr>
        <w:t>Other issues discussed include</w:t>
      </w:r>
      <w:r w:rsidRPr="006B6797">
        <w:rPr>
          <w:rFonts w:ascii="Arial" w:hAnsi="Arial" w:cs="Arial"/>
          <w:sz w:val="24"/>
          <w:szCs w:val="24"/>
        </w:rPr>
        <w:t xml:space="preserve"> </w:t>
      </w:r>
      <w:r>
        <w:rPr>
          <w:rFonts w:ascii="Arial" w:hAnsi="Arial" w:cs="Arial"/>
          <w:sz w:val="24"/>
          <w:szCs w:val="24"/>
        </w:rPr>
        <w:t>securities lending (OWG-009) and the T+1 Asset List (OWG-025)</w:t>
      </w:r>
      <w:r w:rsidR="006300D6">
        <w:rPr>
          <w:rFonts w:ascii="Arial" w:hAnsi="Arial" w:cs="Arial"/>
          <w:sz w:val="24"/>
          <w:szCs w:val="24"/>
        </w:rPr>
        <w:t>.</w:t>
      </w:r>
    </w:p>
    <w:p w14:paraId="612338A8" w14:textId="77777777" w:rsidR="00AA30E2" w:rsidRPr="009F2EAD" w:rsidRDefault="00031962" w:rsidP="004D2A71">
      <w:pPr>
        <w:pStyle w:val="ListParagraph"/>
        <w:numPr>
          <w:ilvl w:val="0"/>
          <w:numId w:val="2"/>
        </w:numPr>
        <w:rPr>
          <w:rFonts w:ascii="Arial" w:hAnsi="Arial" w:cs="Arial"/>
          <w:sz w:val="24"/>
          <w:szCs w:val="24"/>
        </w:rPr>
      </w:pPr>
      <w:r w:rsidRPr="009F2EAD">
        <w:rPr>
          <w:rFonts w:ascii="Arial" w:hAnsi="Arial" w:cs="Arial"/>
          <w:b/>
          <w:sz w:val="24"/>
          <w:szCs w:val="24"/>
        </w:rPr>
        <w:t>Legal:</w:t>
      </w:r>
      <w:r w:rsidRPr="009F2EAD">
        <w:rPr>
          <w:rFonts w:ascii="Arial" w:hAnsi="Arial" w:cs="Arial"/>
          <w:sz w:val="24"/>
          <w:szCs w:val="24"/>
        </w:rPr>
        <w:t xml:space="preserve"> Jamie Anderson </w:t>
      </w:r>
      <w:r w:rsidR="00DF3929" w:rsidRPr="009F2EAD">
        <w:rPr>
          <w:rFonts w:ascii="Arial" w:hAnsi="Arial" w:cs="Arial"/>
          <w:sz w:val="24"/>
          <w:szCs w:val="24"/>
        </w:rPr>
        <w:t xml:space="preserve">reported </w:t>
      </w:r>
      <w:r w:rsidRPr="009F2EAD">
        <w:rPr>
          <w:rFonts w:ascii="Arial" w:hAnsi="Arial" w:cs="Arial"/>
          <w:sz w:val="24"/>
          <w:szCs w:val="24"/>
        </w:rPr>
        <w:t xml:space="preserve">that </w:t>
      </w:r>
      <w:r w:rsidR="00AA30E2" w:rsidRPr="009F2EAD">
        <w:rPr>
          <w:rFonts w:ascii="Arial" w:hAnsi="Arial" w:cs="Arial"/>
          <w:sz w:val="24"/>
          <w:szCs w:val="24"/>
        </w:rPr>
        <w:t>issue</w:t>
      </w:r>
      <w:r w:rsidRPr="009F2EAD">
        <w:rPr>
          <w:rFonts w:ascii="Arial" w:hAnsi="Arial" w:cs="Arial"/>
          <w:sz w:val="24"/>
          <w:szCs w:val="24"/>
        </w:rPr>
        <w:t xml:space="preserve"> LRWG</w:t>
      </w:r>
      <w:r w:rsidR="00AA30E2" w:rsidRPr="009F2EAD">
        <w:rPr>
          <w:rFonts w:ascii="Arial" w:hAnsi="Arial" w:cs="Arial"/>
          <w:sz w:val="24"/>
          <w:szCs w:val="24"/>
        </w:rPr>
        <w:t xml:space="preserve">-005 is being presented to the Steering Committee for approval and closure. Jamie noted that most of NI 81-104 </w:t>
      </w:r>
      <w:r w:rsidR="00AA30E2" w:rsidRPr="009F2EAD">
        <w:rPr>
          <w:rFonts w:ascii="Arial" w:hAnsi="Arial" w:cs="Arial"/>
          <w:bCs/>
          <w:i/>
          <w:iCs/>
          <w:sz w:val="24"/>
          <w:szCs w:val="24"/>
        </w:rPr>
        <w:t>Alternative Mutual Funds</w:t>
      </w:r>
      <w:r w:rsidR="00AA30E2" w:rsidRPr="009F2EAD">
        <w:rPr>
          <w:rFonts w:ascii="Arial" w:hAnsi="Arial" w:cs="Arial"/>
          <w:sz w:val="24"/>
          <w:szCs w:val="24"/>
        </w:rPr>
        <w:t xml:space="preserve"> was repealed, including Part 6 which referred to the settlement period in NI 81-102 Investment Funds. There are no references to settlement period and no amendments required; therefore the log can be closed. </w:t>
      </w:r>
    </w:p>
    <w:p w14:paraId="2B42F2C7" w14:textId="77777777" w:rsidR="00AA30E2" w:rsidRDefault="00AA30E2" w:rsidP="009F2EAD">
      <w:pPr>
        <w:ind w:firstLine="720"/>
        <w:rPr>
          <w:rFonts w:ascii="Arial" w:hAnsi="Arial" w:cs="Arial"/>
          <w:sz w:val="24"/>
          <w:szCs w:val="24"/>
        </w:rPr>
      </w:pPr>
      <w:r>
        <w:rPr>
          <w:rFonts w:ascii="Arial" w:hAnsi="Arial" w:cs="Arial"/>
          <w:sz w:val="24"/>
          <w:szCs w:val="24"/>
        </w:rPr>
        <w:t>Members unanimously approved the recommendation.</w:t>
      </w:r>
    </w:p>
    <w:p w14:paraId="65F2AA0A" w14:textId="12F81899" w:rsidR="00AA30E2" w:rsidRPr="00AA30E2" w:rsidRDefault="00AA30E2" w:rsidP="009F2EAD">
      <w:pPr>
        <w:ind w:left="720"/>
        <w:rPr>
          <w:rFonts w:ascii="Arial" w:hAnsi="Arial" w:cs="Arial"/>
          <w:sz w:val="24"/>
          <w:szCs w:val="24"/>
        </w:rPr>
      </w:pPr>
      <w:r>
        <w:rPr>
          <w:rFonts w:ascii="Arial" w:hAnsi="Arial" w:cs="Arial"/>
          <w:sz w:val="24"/>
          <w:szCs w:val="24"/>
        </w:rPr>
        <w:t xml:space="preserve">Jamie noted that there are a number of regulatory issues on the LRWG Issue Log that requires input from other working groups, such as NI 24-101 from the OWG. </w:t>
      </w:r>
      <w:r w:rsidR="006300D6">
        <w:rPr>
          <w:rFonts w:ascii="Arial" w:hAnsi="Arial" w:cs="Arial"/>
          <w:sz w:val="24"/>
          <w:szCs w:val="24"/>
        </w:rPr>
        <w:t>These are expected in the coming months and will be reviewed once they have been determined by the working groups.</w:t>
      </w:r>
    </w:p>
    <w:p w14:paraId="0DFE1255" w14:textId="33A01B8B" w:rsidR="00FD22F6" w:rsidRPr="009F2EAD" w:rsidRDefault="00FD22F6" w:rsidP="004D2A71">
      <w:pPr>
        <w:pStyle w:val="ListParagraph"/>
        <w:numPr>
          <w:ilvl w:val="0"/>
          <w:numId w:val="2"/>
        </w:numPr>
        <w:rPr>
          <w:rFonts w:ascii="Arial" w:hAnsi="Arial" w:cs="Arial"/>
          <w:sz w:val="24"/>
          <w:szCs w:val="24"/>
        </w:rPr>
      </w:pPr>
      <w:r w:rsidRPr="009F2EAD">
        <w:rPr>
          <w:rFonts w:ascii="Arial" w:hAnsi="Arial" w:cs="Arial"/>
          <w:b/>
          <w:sz w:val="24"/>
          <w:szCs w:val="24"/>
        </w:rPr>
        <w:t xml:space="preserve">Mutual Funds: </w:t>
      </w:r>
      <w:r w:rsidRPr="009F2EAD">
        <w:rPr>
          <w:rFonts w:ascii="Arial" w:hAnsi="Arial" w:cs="Arial"/>
          <w:sz w:val="24"/>
          <w:szCs w:val="24"/>
        </w:rPr>
        <w:t xml:space="preserve">Russ White said that </w:t>
      </w:r>
      <w:r w:rsidR="0029507F" w:rsidRPr="009F2EAD">
        <w:rPr>
          <w:rFonts w:ascii="Arial" w:hAnsi="Arial" w:cs="Arial"/>
          <w:sz w:val="24"/>
          <w:szCs w:val="24"/>
        </w:rPr>
        <w:t xml:space="preserve">the Mutual Fund </w:t>
      </w:r>
      <w:r w:rsidRPr="009F2EAD">
        <w:rPr>
          <w:rFonts w:ascii="Arial" w:hAnsi="Arial" w:cs="Arial"/>
          <w:sz w:val="24"/>
          <w:szCs w:val="24"/>
        </w:rPr>
        <w:t xml:space="preserve">working group </w:t>
      </w:r>
      <w:r w:rsidR="006300D6" w:rsidRPr="009F2EAD">
        <w:rPr>
          <w:rFonts w:ascii="Arial" w:hAnsi="Arial" w:cs="Arial"/>
          <w:sz w:val="24"/>
          <w:szCs w:val="24"/>
        </w:rPr>
        <w:t xml:space="preserve">had recently held their first meeting. </w:t>
      </w:r>
      <w:r w:rsidR="00031962" w:rsidRPr="009F2EAD">
        <w:rPr>
          <w:rFonts w:ascii="Arial" w:hAnsi="Arial" w:cs="Arial"/>
          <w:sz w:val="24"/>
          <w:szCs w:val="24"/>
        </w:rPr>
        <w:t>He said that he was confident in the ability of the Mutual Funds segment of the business to be ready to transition to T+1, since Fundserv already process</w:t>
      </w:r>
      <w:r w:rsidR="0029507F" w:rsidRPr="009F2EAD">
        <w:rPr>
          <w:rFonts w:ascii="Arial" w:hAnsi="Arial" w:cs="Arial"/>
          <w:sz w:val="24"/>
          <w:szCs w:val="24"/>
        </w:rPr>
        <w:t>es</w:t>
      </w:r>
      <w:r w:rsidR="00031962" w:rsidRPr="009F2EAD">
        <w:rPr>
          <w:rFonts w:ascii="Arial" w:hAnsi="Arial" w:cs="Arial"/>
          <w:sz w:val="24"/>
          <w:szCs w:val="24"/>
        </w:rPr>
        <w:t xml:space="preserve"> about 9% of the current </w:t>
      </w:r>
      <w:r w:rsidR="00B634F8" w:rsidRPr="009F2EAD">
        <w:rPr>
          <w:rFonts w:ascii="Arial" w:hAnsi="Arial" w:cs="Arial"/>
          <w:sz w:val="24"/>
          <w:szCs w:val="24"/>
        </w:rPr>
        <w:t>eligible</w:t>
      </w:r>
      <w:r w:rsidR="00031962" w:rsidRPr="009F2EAD">
        <w:rPr>
          <w:rFonts w:ascii="Arial" w:hAnsi="Arial" w:cs="Arial"/>
          <w:sz w:val="24"/>
          <w:szCs w:val="24"/>
        </w:rPr>
        <w:t xml:space="preserve"> </w:t>
      </w:r>
      <w:r w:rsidR="0029507F" w:rsidRPr="009F2EAD">
        <w:rPr>
          <w:rFonts w:ascii="Arial" w:hAnsi="Arial" w:cs="Arial"/>
          <w:sz w:val="24"/>
          <w:szCs w:val="24"/>
        </w:rPr>
        <w:t xml:space="preserve">funds </w:t>
      </w:r>
      <w:r w:rsidR="00031962" w:rsidRPr="009F2EAD">
        <w:rPr>
          <w:rFonts w:ascii="Arial" w:hAnsi="Arial" w:cs="Arial"/>
          <w:sz w:val="24"/>
          <w:szCs w:val="24"/>
        </w:rPr>
        <w:t xml:space="preserve">on a T+1 basis. </w:t>
      </w:r>
      <w:r w:rsidR="00B634F8" w:rsidRPr="009F2EAD">
        <w:rPr>
          <w:rFonts w:ascii="Arial" w:hAnsi="Arial" w:cs="Arial"/>
          <w:sz w:val="24"/>
          <w:szCs w:val="24"/>
        </w:rPr>
        <w:t xml:space="preserve">He was also confident that the majority of the Issuers will be moving their issues to T+1 </w:t>
      </w:r>
      <w:r w:rsidR="0029507F" w:rsidRPr="009F2EAD">
        <w:rPr>
          <w:rFonts w:ascii="Arial" w:hAnsi="Arial" w:cs="Arial"/>
          <w:sz w:val="24"/>
          <w:szCs w:val="24"/>
        </w:rPr>
        <w:t xml:space="preserve">on the </w:t>
      </w:r>
      <w:r w:rsidR="00C750A0" w:rsidRPr="009F2EAD">
        <w:rPr>
          <w:rFonts w:ascii="Arial" w:hAnsi="Arial" w:cs="Arial"/>
          <w:sz w:val="24"/>
          <w:szCs w:val="24"/>
        </w:rPr>
        <w:t>eventual transition deadline</w:t>
      </w:r>
      <w:r w:rsidR="00B634F8" w:rsidRPr="009F2EAD">
        <w:rPr>
          <w:rFonts w:ascii="Arial" w:hAnsi="Arial" w:cs="Arial"/>
          <w:sz w:val="24"/>
          <w:szCs w:val="24"/>
        </w:rPr>
        <w:t xml:space="preserve">. However, </w:t>
      </w:r>
      <w:r w:rsidR="00C750A0" w:rsidRPr="009F2EAD">
        <w:rPr>
          <w:rFonts w:ascii="Arial" w:hAnsi="Arial" w:cs="Arial"/>
          <w:sz w:val="24"/>
          <w:szCs w:val="24"/>
        </w:rPr>
        <w:t>there is some analysis</w:t>
      </w:r>
      <w:r w:rsidR="00B634F8" w:rsidRPr="009F2EAD">
        <w:rPr>
          <w:rFonts w:ascii="Arial" w:hAnsi="Arial" w:cs="Arial"/>
          <w:sz w:val="24"/>
          <w:szCs w:val="24"/>
        </w:rPr>
        <w:t xml:space="preserve"> to </w:t>
      </w:r>
      <w:r w:rsidR="00C750A0" w:rsidRPr="009F2EAD">
        <w:rPr>
          <w:rFonts w:ascii="Arial" w:hAnsi="Arial" w:cs="Arial"/>
          <w:sz w:val="24"/>
          <w:szCs w:val="24"/>
        </w:rPr>
        <w:t xml:space="preserve">conduct </w:t>
      </w:r>
      <w:r w:rsidR="00B634F8" w:rsidRPr="009F2EAD">
        <w:rPr>
          <w:rFonts w:ascii="Arial" w:hAnsi="Arial" w:cs="Arial"/>
          <w:sz w:val="24"/>
          <w:szCs w:val="24"/>
        </w:rPr>
        <w:t xml:space="preserve">with a couple of </w:t>
      </w:r>
      <w:r w:rsidR="003A3AAF" w:rsidRPr="009F2EAD">
        <w:rPr>
          <w:rFonts w:ascii="Arial" w:hAnsi="Arial" w:cs="Arial"/>
          <w:sz w:val="24"/>
          <w:szCs w:val="24"/>
        </w:rPr>
        <w:t>Issuers that</w:t>
      </w:r>
      <w:r w:rsidR="00C750A0" w:rsidRPr="009F2EAD">
        <w:rPr>
          <w:rFonts w:ascii="Arial" w:hAnsi="Arial" w:cs="Arial"/>
          <w:sz w:val="24"/>
          <w:szCs w:val="24"/>
        </w:rPr>
        <w:t xml:space="preserve"> may</w:t>
      </w:r>
      <w:r w:rsidR="00B634F8" w:rsidRPr="009F2EAD">
        <w:rPr>
          <w:rFonts w:ascii="Arial" w:hAnsi="Arial" w:cs="Arial"/>
          <w:sz w:val="24"/>
          <w:szCs w:val="24"/>
        </w:rPr>
        <w:t xml:space="preserve"> want to keep their issues at T+2. </w:t>
      </w:r>
      <w:r w:rsidR="00F8035C" w:rsidRPr="009F2EAD">
        <w:rPr>
          <w:rFonts w:ascii="Arial" w:hAnsi="Arial" w:cs="Arial"/>
          <w:sz w:val="24"/>
          <w:szCs w:val="24"/>
        </w:rPr>
        <w:t xml:space="preserve">One of the issues identified to date is </w:t>
      </w:r>
      <w:r w:rsidR="00510995" w:rsidRPr="009F2EAD">
        <w:rPr>
          <w:rFonts w:ascii="Arial" w:hAnsi="Arial" w:cs="Arial"/>
          <w:sz w:val="24"/>
          <w:szCs w:val="24"/>
        </w:rPr>
        <w:t>l</w:t>
      </w:r>
      <w:r w:rsidR="00F8035C" w:rsidRPr="009F2EAD">
        <w:rPr>
          <w:rFonts w:ascii="Arial" w:hAnsi="Arial" w:cs="Arial"/>
          <w:sz w:val="24"/>
          <w:szCs w:val="24"/>
        </w:rPr>
        <w:t>iquidity to cover any shortfall of cash within a particular fund to pay for large redemptions in the s</w:t>
      </w:r>
      <w:r w:rsidR="00510995" w:rsidRPr="009F2EAD">
        <w:rPr>
          <w:rFonts w:ascii="Arial" w:hAnsi="Arial" w:cs="Arial"/>
          <w:sz w:val="24"/>
          <w:szCs w:val="24"/>
        </w:rPr>
        <w:t>h</w:t>
      </w:r>
      <w:r w:rsidR="00F8035C" w:rsidRPr="009F2EAD">
        <w:rPr>
          <w:rFonts w:ascii="Arial" w:hAnsi="Arial" w:cs="Arial"/>
          <w:sz w:val="24"/>
          <w:szCs w:val="24"/>
        </w:rPr>
        <w:t xml:space="preserve">orter settlement cycle. </w:t>
      </w:r>
    </w:p>
    <w:p w14:paraId="03EB2EC3" w14:textId="7822A08D" w:rsidR="00B634F8" w:rsidRPr="009F2EAD" w:rsidRDefault="00FD22F6" w:rsidP="004D2A71">
      <w:pPr>
        <w:pStyle w:val="ListParagraph"/>
        <w:numPr>
          <w:ilvl w:val="0"/>
          <w:numId w:val="2"/>
        </w:numPr>
        <w:rPr>
          <w:rFonts w:ascii="Arial" w:hAnsi="Arial" w:cs="Arial"/>
          <w:sz w:val="24"/>
          <w:szCs w:val="24"/>
        </w:rPr>
      </w:pPr>
      <w:r w:rsidRPr="009F2EAD">
        <w:rPr>
          <w:rFonts w:ascii="Arial" w:hAnsi="Arial" w:cs="Arial"/>
          <w:b/>
          <w:sz w:val="24"/>
          <w:szCs w:val="24"/>
        </w:rPr>
        <w:t>Education:</w:t>
      </w:r>
      <w:r w:rsidRPr="009F2EAD">
        <w:rPr>
          <w:rFonts w:ascii="Arial" w:hAnsi="Arial" w:cs="Arial"/>
          <w:sz w:val="24"/>
          <w:szCs w:val="24"/>
        </w:rPr>
        <w:t xml:space="preserve"> Barb Amsden updated the group on the </w:t>
      </w:r>
      <w:r w:rsidR="00B634F8" w:rsidRPr="009F2EAD">
        <w:rPr>
          <w:rFonts w:ascii="Arial" w:hAnsi="Arial" w:cs="Arial"/>
          <w:sz w:val="24"/>
          <w:szCs w:val="24"/>
        </w:rPr>
        <w:t>activities o</w:t>
      </w:r>
      <w:r w:rsidRPr="009F2EAD">
        <w:rPr>
          <w:rFonts w:ascii="Arial" w:hAnsi="Arial" w:cs="Arial"/>
          <w:sz w:val="24"/>
          <w:szCs w:val="24"/>
        </w:rPr>
        <w:t>f th</w:t>
      </w:r>
      <w:r w:rsidR="00B634F8" w:rsidRPr="009F2EAD">
        <w:rPr>
          <w:rFonts w:ascii="Arial" w:hAnsi="Arial" w:cs="Arial"/>
          <w:sz w:val="24"/>
          <w:szCs w:val="24"/>
        </w:rPr>
        <w:t>e Communications and Education W</w:t>
      </w:r>
      <w:r w:rsidRPr="009F2EAD">
        <w:rPr>
          <w:rFonts w:ascii="Arial" w:hAnsi="Arial" w:cs="Arial"/>
          <w:sz w:val="24"/>
          <w:szCs w:val="24"/>
        </w:rPr>
        <w:t>orking Group</w:t>
      </w:r>
      <w:r w:rsidR="00547E68" w:rsidRPr="009F2EAD">
        <w:rPr>
          <w:rFonts w:ascii="Arial" w:hAnsi="Arial" w:cs="Arial"/>
          <w:sz w:val="24"/>
          <w:szCs w:val="24"/>
        </w:rPr>
        <w:t>.</w:t>
      </w:r>
      <w:r w:rsidR="00B634F8" w:rsidRPr="009F2EAD">
        <w:rPr>
          <w:rFonts w:ascii="Arial" w:hAnsi="Arial" w:cs="Arial"/>
          <w:sz w:val="24"/>
          <w:szCs w:val="24"/>
        </w:rPr>
        <w:t xml:space="preserve"> Their focus is on a producing newsletters</w:t>
      </w:r>
      <w:r w:rsidR="00547E68" w:rsidRPr="009F2EAD">
        <w:rPr>
          <w:rFonts w:ascii="Arial" w:hAnsi="Arial" w:cs="Arial"/>
          <w:sz w:val="24"/>
          <w:szCs w:val="24"/>
        </w:rPr>
        <w:t xml:space="preserve"> and promoting the use of LinkedIn. Barb encouraged all members to connect to CCMA via LinkedIn and share our updates with their own contacts.</w:t>
      </w:r>
    </w:p>
    <w:p w14:paraId="49C46F69" w14:textId="77777777" w:rsidR="00547E68" w:rsidRPr="00D731EE" w:rsidRDefault="00547E68" w:rsidP="006434EF">
      <w:pPr>
        <w:rPr>
          <w:rFonts w:ascii="Arial" w:hAnsi="Arial" w:cs="Arial"/>
          <w:sz w:val="24"/>
          <w:szCs w:val="24"/>
        </w:rPr>
      </w:pPr>
    </w:p>
    <w:p w14:paraId="60338442" w14:textId="7A06DDAA" w:rsidR="009F2EAD" w:rsidRDefault="0053141C" w:rsidP="004D2A71">
      <w:pPr>
        <w:pStyle w:val="ListParagraph"/>
        <w:numPr>
          <w:ilvl w:val="0"/>
          <w:numId w:val="3"/>
        </w:numPr>
        <w:rPr>
          <w:rFonts w:ascii="Arial" w:hAnsi="Arial" w:cs="Arial"/>
          <w:sz w:val="24"/>
          <w:szCs w:val="24"/>
        </w:rPr>
      </w:pPr>
      <w:r w:rsidRPr="009F2EAD">
        <w:rPr>
          <w:rFonts w:ascii="Arial" w:hAnsi="Arial" w:cs="Arial"/>
          <w:b/>
          <w:sz w:val="24"/>
          <w:szCs w:val="24"/>
        </w:rPr>
        <w:t>Issue L</w:t>
      </w:r>
      <w:r w:rsidR="00B634F8" w:rsidRPr="009F2EAD">
        <w:rPr>
          <w:rFonts w:ascii="Arial" w:hAnsi="Arial" w:cs="Arial"/>
          <w:b/>
          <w:sz w:val="24"/>
          <w:szCs w:val="24"/>
        </w:rPr>
        <w:t>ogs</w:t>
      </w:r>
      <w:r w:rsidR="00547E68" w:rsidRPr="009F2EAD">
        <w:rPr>
          <w:rFonts w:ascii="Arial" w:hAnsi="Arial" w:cs="Arial"/>
          <w:b/>
          <w:sz w:val="24"/>
          <w:szCs w:val="24"/>
        </w:rPr>
        <w:t xml:space="preserve">: </w:t>
      </w:r>
      <w:r w:rsidRPr="009F2EAD">
        <w:rPr>
          <w:rFonts w:ascii="Arial" w:hAnsi="Arial" w:cs="Arial"/>
          <w:sz w:val="24"/>
          <w:szCs w:val="24"/>
        </w:rPr>
        <w:t xml:space="preserve">Keith reported </w:t>
      </w:r>
      <w:r w:rsidR="00B634F8" w:rsidRPr="009F2EAD">
        <w:rPr>
          <w:rFonts w:ascii="Arial" w:hAnsi="Arial" w:cs="Arial"/>
          <w:sz w:val="24"/>
          <w:szCs w:val="24"/>
        </w:rPr>
        <w:t>there were no other updates with regards to the Issue Logs at this time</w:t>
      </w:r>
      <w:r w:rsidRPr="009F2EAD">
        <w:rPr>
          <w:rFonts w:ascii="Arial" w:hAnsi="Arial" w:cs="Arial"/>
          <w:sz w:val="24"/>
          <w:szCs w:val="24"/>
        </w:rPr>
        <w:t>.</w:t>
      </w:r>
    </w:p>
    <w:p w14:paraId="20FC1D27" w14:textId="77777777" w:rsidR="009F2EAD" w:rsidRPr="009F2EAD" w:rsidRDefault="009F2EAD" w:rsidP="009F2EAD">
      <w:pPr>
        <w:ind w:left="360"/>
        <w:rPr>
          <w:rFonts w:ascii="Arial" w:hAnsi="Arial" w:cs="Arial"/>
          <w:sz w:val="24"/>
          <w:szCs w:val="24"/>
        </w:rPr>
      </w:pPr>
    </w:p>
    <w:p w14:paraId="3D9436CB" w14:textId="463E6A73" w:rsidR="009F2EAD" w:rsidRDefault="0053141C" w:rsidP="004D2A71">
      <w:pPr>
        <w:pStyle w:val="ListParagraph"/>
        <w:numPr>
          <w:ilvl w:val="0"/>
          <w:numId w:val="3"/>
        </w:numPr>
        <w:rPr>
          <w:rFonts w:ascii="Arial" w:hAnsi="Arial" w:cs="Arial"/>
          <w:sz w:val="24"/>
          <w:szCs w:val="24"/>
        </w:rPr>
      </w:pPr>
      <w:r w:rsidRPr="009F2EAD">
        <w:rPr>
          <w:rFonts w:ascii="Arial" w:hAnsi="Arial" w:cs="Arial"/>
          <w:b/>
          <w:sz w:val="24"/>
          <w:szCs w:val="24"/>
        </w:rPr>
        <w:t>Other Business</w:t>
      </w:r>
      <w:r w:rsidR="00547E68" w:rsidRPr="009F2EAD">
        <w:rPr>
          <w:rFonts w:ascii="Arial" w:hAnsi="Arial" w:cs="Arial"/>
          <w:b/>
          <w:sz w:val="24"/>
          <w:szCs w:val="24"/>
        </w:rPr>
        <w:t xml:space="preserve">: </w:t>
      </w:r>
      <w:r w:rsidR="00547E68" w:rsidRPr="009F2EAD">
        <w:rPr>
          <w:rFonts w:ascii="Arial" w:hAnsi="Arial" w:cs="Arial"/>
          <w:sz w:val="24"/>
          <w:szCs w:val="24"/>
        </w:rPr>
        <w:t>Keith reported that the next meeting was being moved from March 24</w:t>
      </w:r>
      <w:r w:rsidR="00547E68" w:rsidRPr="009F2EAD">
        <w:rPr>
          <w:rFonts w:ascii="Arial" w:hAnsi="Arial" w:cs="Arial"/>
          <w:sz w:val="24"/>
          <w:szCs w:val="24"/>
          <w:vertAlign w:val="superscript"/>
        </w:rPr>
        <w:t>th</w:t>
      </w:r>
      <w:r w:rsidR="00547E68" w:rsidRPr="009F2EAD">
        <w:rPr>
          <w:rFonts w:ascii="Arial" w:hAnsi="Arial" w:cs="Arial"/>
          <w:sz w:val="24"/>
          <w:szCs w:val="24"/>
        </w:rPr>
        <w:t xml:space="preserve"> to March 21</w:t>
      </w:r>
      <w:r w:rsidR="00547E68" w:rsidRPr="009F2EAD">
        <w:rPr>
          <w:rFonts w:ascii="Arial" w:hAnsi="Arial" w:cs="Arial"/>
          <w:sz w:val="24"/>
          <w:szCs w:val="24"/>
          <w:vertAlign w:val="superscript"/>
        </w:rPr>
        <w:t>st</w:t>
      </w:r>
      <w:r w:rsidR="00547E68" w:rsidRPr="009F2EAD">
        <w:rPr>
          <w:rFonts w:ascii="Arial" w:hAnsi="Arial" w:cs="Arial"/>
          <w:sz w:val="24"/>
          <w:szCs w:val="24"/>
        </w:rPr>
        <w:t>, due to vacation schedules.</w:t>
      </w:r>
      <w:r w:rsidR="00547E68" w:rsidRPr="009F2EAD">
        <w:rPr>
          <w:rFonts w:ascii="Arial" w:hAnsi="Arial" w:cs="Arial"/>
          <w:b/>
          <w:sz w:val="24"/>
          <w:szCs w:val="24"/>
        </w:rPr>
        <w:t xml:space="preserve"> </w:t>
      </w:r>
      <w:r w:rsidR="00547E68" w:rsidRPr="009F2EAD">
        <w:rPr>
          <w:rFonts w:ascii="Arial" w:hAnsi="Arial" w:cs="Arial"/>
          <w:sz w:val="24"/>
          <w:szCs w:val="24"/>
        </w:rPr>
        <w:t>He also reported that CCMA is funded by the industry, and as such, the next round of funding will be collected via the CDS billing system. He anticipates that the funding will be collected as part of the March billing cycle, with payment in early April. Keith said that this round of funding is expected to cover costs of the association for both F2022 and F2023. He said that CCMA will issue a notice via the CDS Bulletin service in early March.</w:t>
      </w:r>
    </w:p>
    <w:p w14:paraId="63868721" w14:textId="0C8AF256" w:rsidR="009F2EAD" w:rsidRPr="009F2EAD" w:rsidRDefault="009F2EAD" w:rsidP="009F2EAD">
      <w:pPr>
        <w:rPr>
          <w:rFonts w:ascii="Arial" w:hAnsi="Arial" w:cs="Arial"/>
          <w:sz w:val="24"/>
          <w:szCs w:val="24"/>
        </w:rPr>
      </w:pPr>
    </w:p>
    <w:p w14:paraId="0A71D135" w14:textId="5428D585" w:rsidR="00FE3BC8" w:rsidRPr="009F2EAD" w:rsidRDefault="00820789" w:rsidP="004D2A71">
      <w:pPr>
        <w:pStyle w:val="ListParagraph"/>
        <w:numPr>
          <w:ilvl w:val="0"/>
          <w:numId w:val="3"/>
        </w:numPr>
        <w:rPr>
          <w:rFonts w:ascii="Arial" w:hAnsi="Arial" w:cs="Arial"/>
          <w:sz w:val="24"/>
          <w:szCs w:val="24"/>
        </w:rPr>
      </w:pPr>
      <w:r w:rsidRPr="009F2EAD">
        <w:rPr>
          <w:rFonts w:ascii="Arial" w:hAnsi="Arial" w:cs="Arial"/>
          <w:b/>
          <w:sz w:val="24"/>
          <w:szCs w:val="24"/>
        </w:rPr>
        <w:t xml:space="preserve">Next </w:t>
      </w:r>
      <w:r w:rsidR="00C830C4" w:rsidRPr="009F2EAD">
        <w:rPr>
          <w:rFonts w:ascii="Arial" w:hAnsi="Arial" w:cs="Arial"/>
          <w:b/>
          <w:sz w:val="24"/>
          <w:szCs w:val="24"/>
        </w:rPr>
        <w:t>Meeting</w:t>
      </w:r>
      <w:r w:rsidR="00547E68" w:rsidRPr="009F2EAD">
        <w:rPr>
          <w:rFonts w:ascii="Arial" w:hAnsi="Arial" w:cs="Arial"/>
          <w:b/>
          <w:sz w:val="24"/>
          <w:szCs w:val="24"/>
        </w:rPr>
        <w:t xml:space="preserve">: </w:t>
      </w:r>
      <w:r w:rsidR="00C830C4" w:rsidRPr="009F2EAD">
        <w:rPr>
          <w:rFonts w:ascii="Arial" w:hAnsi="Arial" w:cs="Arial"/>
          <w:sz w:val="24"/>
          <w:szCs w:val="24"/>
        </w:rPr>
        <w:t xml:space="preserve">The next meeting of the T+1 Steering Committee will be scheduled for </w:t>
      </w:r>
      <w:r w:rsidR="00547E68" w:rsidRPr="009F2EAD">
        <w:rPr>
          <w:rFonts w:ascii="Arial" w:hAnsi="Arial" w:cs="Arial"/>
          <w:sz w:val="24"/>
          <w:szCs w:val="24"/>
        </w:rPr>
        <w:t>Monday March 21, 2022</w:t>
      </w:r>
      <w:r w:rsidR="00C830C4" w:rsidRPr="009F2EAD">
        <w:rPr>
          <w:rFonts w:ascii="Arial" w:hAnsi="Arial" w:cs="Arial"/>
          <w:sz w:val="24"/>
          <w:szCs w:val="24"/>
        </w:rPr>
        <w:t>, at 1</w:t>
      </w:r>
      <w:r w:rsidR="0053141C" w:rsidRPr="009F2EAD">
        <w:rPr>
          <w:rFonts w:ascii="Arial" w:hAnsi="Arial" w:cs="Arial"/>
          <w:sz w:val="24"/>
          <w:szCs w:val="24"/>
        </w:rPr>
        <w:t>1:00 AM Eastern</w:t>
      </w:r>
      <w:r w:rsidR="00C830C4" w:rsidRPr="009F2EAD">
        <w:rPr>
          <w:rFonts w:ascii="Arial" w:hAnsi="Arial" w:cs="Arial"/>
          <w:sz w:val="24"/>
          <w:szCs w:val="24"/>
        </w:rPr>
        <w:t>.</w:t>
      </w:r>
    </w:p>
    <w:p w14:paraId="00E315E6" w14:textId="22CBCF7B" w:rsidR="00547E68" w:rsidRDefault="00547E68" w:rsidP="006434EF">
      <w:pPr>
        <w:rPr>
          <w:rFonts w:ascii="Arial" w:hAnsi="Arial" w:cs="Arial"/>
          <w:sz w:val="24"/>
          <w:szCs w:val="24"/>
        </w:rPr>
      </w:pPr>
    </w:p>
    <w:p w14:paraId="7FE35AA0" w14:textId="5018B9A0" w:rsidR="00547E68" w:rsidRDefault="00547E68" w:rsidP="006434EF">
      <w:pPr>
        <w:rPr>
          <w:rFonts w:ascii="Arial" w:hAnsi="Arial" w:cs="Arial"/>
          <w:sz w:val="24"/>
          <w:szCs w:val="24"/>
        </w:rPr>
      </w:pPr>
    </w:p>
    <w:p w14:paraId="5F961D58" w14:textId="1CF09A3A" w:rsidR="00547E68" w:rsidRDefault="00547E68" w:rsidP="006434EF">
      <w:pPr>
        <w:rPr>
          <w:rFonts w:ascii="Arial" w:hAnsi="Arial" w:cs="Arial"/>
          <w:sz w:val="24"/>
          <w:szCs w:val="24"/>
        </w:rPr>
      </w:pPr>
    </w:p>
    <w:p w14:paraId="55597411" w14:textId="63C69793" w:rsidR="00547E68" w:rsidRDefault="00547E68" w:rsidP="006434EF">
      <w:pPr>
        <w:rPr>
          <w:rFonts w:ascii="Arial" w:hAnsi="Arial" w:cs="Arial"/>
          <w:sz w:val="24"/>
          <w:szCs w:val="24"/>
        </w:rPr>
      </w:pPr>
    </w:p>
    <w:p w14:paraId="54B1D5B7" w14:textId="4560BC39" w:rsidR="00547E68" w:rsidRDefault="00547E68" w:rsidP="006434EF">
      <w:pPr>
        <w:rPr>
          <w:rFonts w:ascii="Arial" w:hAnsi="Arial" w:cs="Arial"/>
          <w:sz w:val="24"/>
          <w:szCs w:val="24"/>
        </w:rPr>
      </w:pPr>
    </w:p>
    <w:p w14:paraId="2B21C261" w14:textId="492ADDC0" w:rsidR="00547E68" w:rsidRDefault="00547E68" w:rsidP="006434EF">
      <w:pPr>
        <w:rPr>
          <w:rFonts w:ascii="Arial" w:hAnsi="Arial" w:cs="Arial"/>
          <w:sz w:val="24"/>
          <w:szCs w:val="24"/>
        </w:rPr>
      </w:pPr>
    </w:p>
    <w:p w14:paraId="0C89F8C7" w14:textId="24199E98" w:rsidR="00547E68" w:rsidRDefault="00547E68" w:rsidP="006434EF">
      <w:pPr>
        <w:rPr>
          <w:rFonts w:ascii="Arial" w:hAnsi="Arial" w:cs="Arial"/>
          <w:sz w:val="24"/>
          <w:szCs w:val="24"/>
        </w:rPr>
      </w:pPr>
    </w:p>
    <w:p w14:paraId="05E5FED2" w14:textId="636D6A58" w:rsidR="00547E68" w:rsidRDefault="00547E68" w:rsidP="006434EF">
      <w:pPr>
        <w:rPr>
          <w:rFonts w:ascii="Arial" w:hAnsi="Arial" w:cs="Arial"/>
          <w:sz w:val="24"/>
          <w:szCs w:val="24"/>
        </w:rPr>
      </w:pPr>
    </w:p>
    <w:p w14:paraId="7795AAAD" w14:textId="43C1A097" w:rsidR="00547E68" w:rsidRDefault="00547E68" w:rsidP="006434EF">
      <w:pPr>
        <w:rPr>
          <w:rFonts w:ascii="Arial" w:hAnsi="Arial" w:cs="Arial"/>
          <w:sz w:val="24"/>
          <w:szCs w:val="24"/>
        </w:rPr>
      </w:pPr>
    </w:p>
    <w:p w14:paraId="763A9080" w14:textId="3FC681ED" w:rsidR="00547E68" w:rsidRDefault="00547E68" w:rsidP="006434EF">
      <w:pPr>
        <w:rPr>
          <w:rFonts w:ascii="Arial" w:hAnsi="Arial" w:cs="Arial"/>
          <w:sz w:val="24"/>
          <w:szCs w:val="24"/>
        </w:rPr>
      </w:pPr>
    </w:p>
    <w:p w14:paraId="3D732BA7" w14:textId="065E753F" w:rsidR="00547E68" w:rsidRDefault="00547E68" w:rsidP="006434EF">
      <w:pPr>
        <w:rPr>
          <w:rFonts w:ascii="Arial" w:hAnsi="Arial" w:cs="Arial"/>
          <w:sz w:val="24"/>
          <w:szCs w:val="24"/>
        </w:rPr>
      </w:pPr>
    </w:p>
    <w:p w14:paraId="70C4A19D" w14:textId="4278F8EC" w:rsidR="00547E68" w:rsidRDefault="00547E68" w:rsidP="006434EF">
      <w:pPr>
        <w:rPr>
          <w:rFonts w:ascii="Arial" w:hAnsi="Arial" w:cs="Arial"/>
          <w:sz w:val="24"/>
          <w:szCs w:val="24"/>
        </w:rPr>
      </w:pPr>
    </w:p>
    <w:p w14:paraId="35F25D5C" w14:textId="2DF47448" w:rsidR="00547E68" w:rsidRDefault="00547E68" w:rsidP="006434EF">
      <w:pPr>
        <w:rPr>
          <w:rFonts w:ascii="Arial" w:hAnsi="Arial" w:cs="Arial"/>
          <w:sz w:val="24"/>
          <w:szCs w:val="24"/>
        </w:rPr>
      </w:pPr>
    </w:p>
    <w:tbl>
      <w:tblPr>
        <w:tblW w:w="9100" w:type="dxa"/>
        <w:tblLook w:val="04A0" w:firstRow="1" w:lastRow="0" w:firstColumn="1" w:lastColumn="0" w:noHBand="0" w:noVBand="1"/>
      </w:tblPr>
      <w:tblGrid>
        <w:gridCol w:w="1540"/>
        <w:gridCol w:w="3220"/>
        <w:gridCol w:w="4340"/>
      </w:tblGrid>
      <w:tr w:rsidR="00CE4C73" w:rsidRPr="00D731EE" w14:paraId="5FC19CAF" w14:textId="77777777" w:rsidTr="00CE4C73">
        <w:trPr>
          <w:trHeight w:val="360"/>
        </w:trPr>
        <w:tc>
          <w:tcPr>
            <w:tcW w:w="1540" w:type="dxa"/>
            <w:tcBorders>
              <w:top w:val="nil"/>
              <w:left w:val="nil"/>
              <w:bottom w:val="nil"/>
              <w:right w:val="nil"/>
            </w:tcBorders>
            <w:shd w:val="clear" w:color="auto" w:fill="auto"/>
            <w:noWrap/>
            <w:vAlign w:val="center"/>
            <w:hideMark/>
          </w:tcPr>
          <w:p w14:paraId="0BF70C68"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lastRenderedPageBreak/>
              <w:t>Attendance</w:t>
            </w:r>
          </w:p>
        </w:tc>
        <w:tc>
          <w:tcPr>
            <w:tcW w:w="3220" w:type="dxa"/>
            <w:tcBorders>
              <w:top w:val="nil"/>
              <w:left w:val="nil"/>
              <w:bottom w:val="nil"/>
              <w:right w:val="nil"/>
            </w:tcBorders>
            <w:shd w:val="clear" w:color="auto" w:fill="auto"/>
            <w:noWrap/>
            <w:vAlign w:val="bottom"/>
            <w:hideMark/>
          </w:tcPr>
          <w:p w14:paraId="1FA396E0" w14:textId="77777777" w:rsidR="00CE4C73" w:rsidRPr="00D731EE" w:rsidRDefault="00CE4C73" w:rsidP="00CE4C73">
            <w:pPr>
              <w:spacing w:after="0" w:line="240" w:lineRule="auto"/>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Organization</w:t>
            </w:r>
          </w:p>
        </w:tc>
        <w:tc>
          <w:tcPr>
            <w:tcW w:w="4340" w:type="dxa"/>
            <w:tcBorders>
              <w:top w:val="nil"/>
              <w:left w:val="nil"/>
              <w:bottom w:val="nil"/>
              <w:right w:val="nil"/>
            </w:tcBorders>
            <w:shd w:val="clear" w:color="auto" w:fill="auto"/>
            <w:noWrap/>
            <w:vAlign w:val="bottom"/>
            <w:hideMark/>
          </w:tcPr>
          <w:p w14:paraId="61DFBF7A" w14:textId="77777777" w:rsidR="00CE4C73" w:rsidRPr="00D731EE" w:rsidRDefault="00CE4C73" w:rsidP="00CE4C73">
            <w:pPr>
              <w:spacing w:after="0" w:line="240" w:lineRule="auto"/>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Name</w:t>
            </w:r>
          </w:p>
        </w:tc>
      </w:tr>
      <w:tr w:rsidR="00CE4C73" w:rsidRPr="00D731EE" w14:paraId="5CCDAE09" w14:textId="77777777" w:rsidTr="00CE4C73">
        <w:trPr>
          <w:trHeight w:val="360"/>
        </w:trPr>
        <w:tc>
          <w:tcPr>
            <w:tcW w:w="1540" w:type="dxa"/>
            <w:tcBorders>
              <w:top w:val="nil"/>
              <w:left w:val="nil"/>
              <w:bottom w:val="nil"/>
              <w:right w:val="nil"/>
            </w:tcBorders>
            <w:shd w:val="clear" w:color="auto" w:fill="auto"/>
            <w:noWrap/>
            <w:vAlign w:val="center"/>
            <w:hideMark/>
          </w:tcPr>
          <w:p w14:paraId="21A4DEF6" w14:textId="77777777" w:rsidR="00CE4C73" w:rsidRPr="00D731EE" w:rsidRDefault="00CE4C73" w:rsidP="00CE4C73">
            <w:pPr>
              <w:spacing w:after="0" w:line="240" w:lineRule="auto"/>
              <w:rPr>
                <w:rFonts w:ascii="Arial" w:eastAsia="Times New Roman" w:hAnsi="Arial" w:cs="Arial"/>
                <w:b/>
                <w:bCs/>
                <w:color w:val="000000"/>
                <w:sz w:val="24"/>
                <w:szCs w:val="24"/>
              </w:rPr>
            </w:pPr>
          </w:p>
        </w:tc>
        <w:tc>
          <w:tcPr>
            <w:tcW w:w="3220" w:type="dxa"/>
            <w:tcBorders>
              <w:top w:val="nil"/>
              <w:left w:val="nil"/>
              <w:bottom w:val="nil"/>
              <w:right w:val="nil"/>
            </w:tcBorders>
            <w:shd w:val="clear" w:color="auto" w:fill="auto"/>
            <w:noWrap/>
            <w:vAlign w:val="bottom"/>
            <w:hideMark/>
          </w:tcPr>
          <w:p w14:paraId="4D0A40BC"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AMF </w:t>
            </w:r>
          </w:p>
        </w:tc>
        <w:tc>
          <w:tcPr>
            <w:tcW w:w="4340" w:type="dxa"/>
            <w:tcBorders>
              <w:top w:val="nil"/>
              <w:left w:val="nil"/>
              <w:bottom w:val="nil"/>
              <w:right w:val="nil"/>
            </w:tcBorders>
            <w:shd w:val="clear" w:color="auto" w:fill="auto"/>
            <w:noWrap/>
            <w:vAlign w:val="bottom"/>
            <w:hideMark/>
          </w:tcPr>
          <w:p w14:paraId="1D623D12"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Claude Gatien</w:t>
            </w:r>
          </w:p>
        </w:tc>
      </w:tr>
      <w:tr w:rsidR="00CE4C73" w:rsidRPr="00D731EE" w14:paraId="134CF7BB" w14:textId="77777777" w:rsidTr="00CE4C73">
        <w:trPr>
          <w:trHeight w:val="360"/>
        </w:trPr>
        <w:tc>
          <w:tcPr>
            <w:tcW w:w="1540" w:type="dxa"/>
            <w:tcBorders>
              <w:top w:val="nil"/>
              <w:left w:val="nil"/>
              <w:bottom w:val="nil"/>
              <w:right w:val="nil"/>
            </w:tcBorders>
            <w:shd w:val="clear" w:color="auto" w:fill="auto"/>
            <w:noWrap/>
            <w:vAlign w:val="center"/>
            <w:hideMark/>
          </w:tcPr>
          <w:p w14:paraId="599A6895"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3AB09C1"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AMF </w:t>
            </w:r>
          </w:p>
        </w:tc>
        <w:tc>
          <w:tcPr>
            <w:tcW w:w="4340" w:type="dxa"/>
            <w:tcBorders>
              <w:top w:val="nil"/>
              <w:left w:val="nil"/>
              <w:bottom w:val="nil"/>
              <w:right w:val="nil"/>
            </w:tcBorders>
            <w:shd w:val="clear" w:color="auto" w:fill="auto"/>
            <w:noWrap/>
            <w:vAlign w:val="bottom"/>
            <w:hideMark/>
          </w:tcPr>
          <w:p w14:paraId="23A1DAA0"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Francis Coche</w:t>
            </w:r>
          </w:p>
        </w:tc>
      </w:tr>
      <w:tr w:rsidR="00CE4C73" w:rsidRPr="00D731EE" w14:paraId="569CB63D" w14:textId="77777777" w:rsidTr="00CE4C73">
        <w:trPr>
          <w:trHeight w:val="360"/>
        </w:trPr>
        <w:tc>
          <w:tcPr>
            <w:tcW w:w="1540" w:type="dxa"/>
            <w:tcBorders>
              <w:top w:val="nil"/>
              <w:left w:val="nil"/>
              <w:bottom w:val="nil"/>
              <w:right w:val="nil"/>
            </w:tcBorders>
            <w:shd w:val="clear" w:color="auto" w:fill="auto"/>
            <w:noWrap/>
            <w:vAlign w:val="center"/>
            <w:hideMark/>
          </w:tcPr>
          <w:p w14:paraId="0AC87EFA"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8BBFF95"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Bank of Canada</w:t>
            </w:r>
          </w:p>
        </w:tc>
        <w:tc>
          <w:tcPr>
            <w:tcW w:w="4340" w:type="dxa"/>
            <w:tcBorders>
              <w:top w:val="nil"/>
              <w:left w:val="nil"/>
              <w:bottom w:val="nil"/>
              <w:right w:val="nil"/>
            </w:tcBorders>
            <w:shd w:val="clear" w:color="auto" w:fill="auto"/>
            <w:noWrap/>
            <w:vAlign w:val="bottom"/>
            <w:hideMark/>
          </w:tcPr>
          <w:p w14:paraId="6F48CAE5"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Stefan Caputo</w:t>
            </w:r>
          </w:p>
        </w:tc>
      </w:tr>
      <w:tr w:rsidR="00CE4C73" w:rsidRPr="00D731EE" w14:paraId="78BCAF60" w14:textId="77777777" w:rsidTr="00CE4C73">
        <w:trPr>
          <w:trHeight w:val="360"/>
        </w:trPr>
        <w:tc>
          <w:tcPr>
            <w:tcW w:w="1540" w:type="dxa"/>
            <w:tcBorders>
              <w:top w:val="nil"/>
              <w:left w:val="nil"/>
              <w:bottom w:val="nil"/>
              <w:right w:val="nil"/>
            </w:tcBorders>
            <w:shd w:val="clear" w:color="auto" w:fill="auto"/>
            <w:noWrap/>
            <w:vAlign w:val="center"/>
            <w:hideMark/>
          </w:tcPr>
          <w:p w14:paraId="55083686"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37208FE4"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Bank of Canada</w:t>
            </w:r>
          </w:p>
        </w:tc>
        <w:tc>
          <w:tcPr>
            <w:tcW w:w="4340" w:type="dxa"/>
            <w:tcBorders>
              <w:top w:val="nil"/>
              <w:left w:val="nil"/>
              <w:bottom w:val="nil"/>
              <w:right w:val="nil"/>
            </w:tcBorders>
            <w:shd w:val="clear" w:color="auto" w:fill="auto"/>
            <w:noWrap/>
            <w:vAlign w:val="bottom"/>
            <w:hideMark/>
          </w:tcPr>
          <w:p w14:paraId="773CF62A"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Pooja Kumar</w:t>
            </w:r>
          </w:p>
        </w:tc>
      </w:tr>
      <w:tr w:rsidR="00CE4C73" w:rsidRPr="00D731EE" w14:paraId="14CD825B" w14:textId="77777777" w:rsidTr="00CE4C73">
        <w:trPr>
          <w:trHeight w:val="300"/>
        </w:trPr>
        <w:tc>
          <w:tcPr>
            <w:tcW w:w="1540" w:type="dxa"/>
            <w:tcBorders>
              <w:top w:val="nil"/>
              <w:left w:val="nil"/>
              <w:bottom w:val="nil"/>
              <w:right w:val="nil"/>
            </w:tcBorders>
            <w:shd w:val="clear" w:color="auto" w:fill="auto"/>
            <w:noWrap/>
            <w:vAlign w:val="center"/>
            <w:hideMark/>
          </w:tcPr>
          <w:p w14:paraId="79A0FB78"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2FDC25B4"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Bank of Canada </w:t>
            </w:r>
          </w:p>
        </w:tc>
        <w:tc>
          <w:tcPr>
            <w:tcW w:w="4340" w:type="dxa"/>
            <w:tcBorders>
              <w:top w:val="nil"/>
              <w:left w:val="nil"/>
              <w:bottom w:val="nil"/>
              <w:right w:val="nil"/>
            </w:tcBorders>
            <w:shd w:val="clear" w:color="auto" w:fill="auto"/>
            <w:noWrap/>
            <w:vAlign w:val="bottom"/>
            <w:hideMark/>
          </w:tcPr>
          <w:p w14:paraId="2B9F2EA7"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Andre Usche</w:t>
            </w:r>
          </w:p>
        </w:tc>
      </w:tr>
      <w:tr w:rsidR="00CE4C73" w:rsidRPr="00D731EE" w14:paraId="1DF82E93" w14:textId="77777777" w:rsidTr="00CE4C73">
        <w:trPr>
          <w:trHeight w:val="300"/>
        </w:trPr>
        <w:tc>
          <w:tcPr>
            <w:tcW w:w="1540" w:type="dxa"/>
            <w:tcBorders>
              <w:top w:val="nil"/>
              <w:left w:val="nil"/>
              <w:bottom w:val="nil"/>
              <w:right w:val="nil"/>
            </w:tcBorders>
            <w:shd w:val="clear" w:color="auto" w:fill="auto"/>
            <w:noWrap/>
            <w:vAlign w:val="center"/>
            <w:hideMark/>
          </w:tcPr>
          <w:p w14:paraId="2B0E8DB0"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685E6E5B"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BlackRock</w:t>
            </w:r>
          </w:p>
        </w:tc>
        <w:tc>
          <w:tcPr>
            <w:tcW w:w="4340" w:type="dxa"/>
            <w:tcBorders>
              <w:top w:val="nil"/>
              <w:left w:val="nil"/>
              <w:bottom w:val="nil"/>
              <w:right w:val="nil"/>
            </w:tcBorders>
            <w:shd w:val="clear" w:color="auto" w:fill="auto"/>
            <w:noWrap/>
            <w:vAlign w:val="bottom"/>
            <w:hideMark/>
          </w:tcPr>
          <w:p w14:paraId="09BC7599"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William Trieu</w:t>
            </w:r>
          </w:p>
        </w:tc>
      </w:tr>
      <w:tr w:rsidR="00CE4C73" w:rsidRPr="00D731EE" w14:paraId="71E8A490" w14:textId="77777777" w:rsidTr="00CE4C73">
        <w:trPr>
          <w:trHeight w:val="300"/>
        </w:trPr>
        <w:tc>
          <w:tcPr>
            <w:tcW w:w="1540" w:type="dxa"/>
            <w:tcBorders>
              <w:top w:val="nil"/>
              <w:left w:val="nil"/>
              <w:bottom w:val="nil"/>
              <w:right w:val="nil"/>
            </w:tcBorders>
            <w:shd w:val="clear" w:color="auto" w:fill="auto"/>
            <w:noWrap/>
            <w:vAlign w:val="center"/>
            <w:hideMark/>
          </w:tcPr>
          <w:p w14:paraId="551F7586"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2EC7165"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BMO </w:t>
            </w:r>
          </w:p>
        </w:tc>
        <w:tc>
          <w:tcPr>
            <w:tcW w:w="4340" w:type="dxa"/>
            <w:tcBorders>
              <w:top w:val="nil"/>
              <w:left w:val="nil"/>
              <w:bottom w:val="nil"/>
              <w:right w:val="nil"/>
            </w:tcBorders>
            <w:shd w:val="clear" w:color="auto" w:fill="auto"/>
            <w:noWrap/>
            <w:vAlign w:val="bottom"/>
            <w:hideMark/>
          </w:tcPr>
          <w:p w14:paraId="33C6EFC2"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Keri Peacock</w:t>
            </w:r>
          </w:p>
        </w:tc>
      </w:tr>
      <w:tr w:rsidR="00CE4C73" w:rsidRPr="00D731EE" w14:paraId="1EEC29FD" w14:textId="77777777" w:rsidTr="00CE4C73">
        <w:trPr>
          <w:trHeight w:val="300"/>
        </w:trPr>
        <w:tc>
          <w:tcPr>
            <w:tcW w:w="1540" w:type="dxa"/>
            <w:tcBorders>
              <w:top w:val="nil"/>
              <w:left w:val="nil"/>
              <w:bottom w:val="nil"/>
              <w:right w:val="nil"/>
            </w:tcBorders>
            <w:shd w:val="clear" w:color="auto" w:fill="auto"/>
            <w:noWrap/>
            <w:vAlign w:val="center"/>
            <w:hideMark/>
          </w:tcPr>
          <w:p w14:paraId="04FE2645"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250EE595"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Broadridge </w:t>
            </w:r>
          </w:p>
        </w:tc>
        <w:tc>
          <w:tcPr>
            <w:tcW w:w="4340" w:type="dxa"/>
            <w:tcBorders>
              <w:top w:val="nil"/>
              <w:left w:val="nil"/>
              <w:bottom w:val="nil"/>
              <w:right w:val="nil"/>
            </w:tcBorders>
            <w:shd w:val="clear" w:color="auto" w:fill="auto"/>
            <w:noWrap/>
            <w:vAlign w:val="bottom"/>
            <w:hideMark/>
          </w:tcPr>
          <w:p w14:paraId="478A47AA"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Mary Beth Law</w:t>
            </w:r>
          </w:p>
        </w:tc>
      </w:tr>
      <w:tr w:rsidR="00CE4C73" w:rsidRPr="00D731EE" w14:paraId="4688B8B2" w14:textId="77777777" w:rsidTr="00CE4C73">
        <w:trPr>
          <w:trHeight w:val="300"/>
        </w:trPr>
        <w:tc>
          <w:tcPr>
            <w:tcW w:w="1540" w:type="dxa"/>
            <w:tcBorders>
              <w:top w:val="nil"/>
              <w:left w:val="nil"/>
              <w:bottom w:val="nil"/>
              <w:right w:val="nil"/>
            </w:tcBorders>
            <w:shd w:val="clear" w:color="auto" w:fill="auto"/>
            <w:noWrap/>
            <w:vAlign w:val="center"/>
            <w:hideMark/>
          </w:tcPr>
          <w:p w14:paraId="65139198"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3AC56762"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Broadridge - US </w:t>
            </w:r>
          </w:p>
        </w:tc>
        <w:tc>
          <w:tcPr>
            <w:tcW w:w="4340" w:type="dxa"/>
            <w:tcBorders>
              <w:top w:val="nil"/>
              <w:left w:val="nil"/>
              <w:bottom w:val="nil"/>
              <w:right w:val="nil"/>
            </w:tcBorders>
            <w:shd w:val="clear" w:color="auto" w:fill="auto"/>
            <w:noWrap/>
            <w:vAlign w:val="bottom"/>
            <w:hideMark/>
          </w:tcPr>
          <w:p w14:paraId="421BFB69"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Doug Gifford</w:t>
            </w:r>
          </w:p>
        </w:tc>
      </w:tr>
      <w:tr w:rsidR="00CE4C73" w:rsidRPr="00D731EE" w14:paraId="3BB48BEB" w14:textId="77777777" w:rsidTr="00CE4C73">
        <w:trPr>
          <w:trHeight w:val="300"/>
        </w:trPr>
        <w:tc>
          <w:tcPr>
            <w:tcW w:w="1540" w:type="dxa"/>
            <w:tcBorders>
              <w:top w:val="nil"/>
              <w:left w:val="nil"/>
              <w:bottom w:val="nil"/>
              <w:right w:val="nil"/>
            </w:tcBorders>
            <w:shd w:val="clear" w:color="auto" w:fill="auto"/>
            <w:noWrap/>
            <w:vAlign w:val="center"/>
            <w:hideMark/>
          </w:tcPr>
          <w:p w14:paraId="06225E6F"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6F8D6CA9"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Canaccord</w:t>
            </w:r>
          </w:p>
        </w:tc>
        <w:tc>
          <w:tcPr>
            <w:tcW w:w="4340" w:type="dxa"/>
            <w:tcBorders>
              <w:top w:val="nil"/>
              <w:left w:val="nil"/>
              <w:bottom w:val="nil"/>
              <w:right w:val="nil"/>
            </w:tcBorders>
            <w:shd w:val="clear" w:color="auto" w:fill="auto"/>
            <w:noWrap/>
            <w:vAlign w:val="bottom"/>
            <w:hideMark/>
          </w:tcPr>
          <w:p w14:paraId="1F8E9345"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Sheera Badial</w:t>
            </w:r>
          </w:p>
        </w:tc>
      </w:tr>
      <w:tr w:rsidR="00CE4C73" w:rsidRPr="00D731EE" w14:paraId="145C1011" w14:textId="77777777" w:rsidTr="00CE4C73">
        <w:trPr>
          <w:trHeight w:val="300"/>
        </w:trPr>
        <w:tc>
          <w:tcPr>
            <w:tcW w:w="1540" w:type="dxa"/>
            <w:tcBorders>
              <w:top w:val="nil"/>
              <w:left w:val="nil"/>
              <w:bottom w:val="nil"/>
              <w:right w:val="nil"/>
            </w:tcBorders>
            <w:shd w:val="clear" w:color="auto" w:fill="auto"/>
            <w:noWrap/>
            <w:vAlign w:val="center"/>
            <w:hideMark/>
          </w:tcPr>
          <w:p w14:paraId="186885A6"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CDBEB85"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Candeal</w:t>
            </w:r>
          </w:p>
        </w:tc>
        <w:tc>
          <w:tcPr>
            <w:tcW w:w="4340" w:type="dxa"/>
            <w:tcBorders>
              <w:top w:val="nil"/>
              <w:left w:val="nil"/>
              <w:bottom w:val="nil"/>
              <w:right w:val="nil"/>
            </w:tcBorders>
            <w:shd w:val="clear" w:color="auto" w:fill="auto"/>
            <w:noWrap/>
            <w:vAlign w:val="bottom"/>
            <w:hideMark/>
          </w:tcPr>
          <w:p w14:paraId="1BE752B1"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Jamie Grant</w:t>
            </w:r>
          </w:p>
        </w:tc>
      </w:tr>
      <w:tr w:rsidR="00CE4C73" w:rsidRPr="00D731EE" w14:paraId="08626DAF" w14:textId="77777777" w:rsidTr="00CE4C73">
        <w:trPr>
          <w:trHeight w:val="300"/>
        </w:trPr>
        <w:tc>
          <w:tcPr>
            <w:tcW w:w="1540" w:type="dxa"/>
            <w:tcBorders>
              <w:top w:val="nil"/>
              <w:left w:val="nil"/>
              <w:bottom w:val="nil"/>
              <w:right w:val="nil"/>
            </w:tcBorders>
            <w:shd w:val="clear" w:color="auto" w:fill="auto"/>
            <w:noWrap/>
            <w:vAlign w:val="center"/>
            <w:hideMark/>
          </w:tcPr>
          <w:p w14:paraId="2AE125C2"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1A724531"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Casgrain</w:t>
            </w:r>
          </w:p>
        </w:tc>
        <w:tc>
          <w:tcPr>
            <w:tcW w:w="4340" w:type="dxa"/>
            <w:tcBorders>
              <w:top w:val="nil"/>
              <w:left w:val="nil"/>
              <w:bottom w:val="nil"/>
              <w:right w:val="nil"/>
            </w:tcBorders>
            <w:shd w:val="clear" w:color="auto" w:fill="auto"/>
            <w:noWrap/>
            <w:vAlign w:val="bottom"/>
            <w:hideMark/>
          </w:tcPr>
          <w:p w14:paraId="2CD527BE"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Andre Zanga</w:t>
            </w:r>
          </w:p>
        </w:tc>
      </w:tr>
      <w:tr w:rsidR="00CE4C73" w:rsidRPr="00D731EE" w14:paraId="63CB436B" w14:textId="77777777" w:rsidTr="00CE4C73">
        <w:trPr>
          <w:trHeight w:val="300"/>
        </w:trPr>
        <w:tc>
          <w:tcPr>
            <w:tcW w:w="1540" w:type="dxa"/>
            <w:tcBorders>
              <w:top w:val="nil"/>
              <w:left w:val="nil"/>
              <w:bottom w:val="nil"/>
              <w:right w:val="nil"/>
            </w:tcBorders>
            <w:shd w:val="clear" w:color="auto" w:fill="auto"/>
            <w:noWrap/>
            <w:vAlign w:val="center"/>
            <w:hideMark/>
          </w:tcPr>
          <w:p w14:paraId="431674E4"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F8F3002"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Casgrain</w:t>
            </w:r>
          </w:p>
        </w:tc>
        <w:tc>
          <w:tcPr>
            <w:tcW w:w="4340" w:type="dxa"/>
            <w:tcBorders>
              <w:top w:val="nil"/>
              <w:left w:val="nil"/>
              <w:bottom w:val="nil"/>
              <w:right w:val="nil"/>
            </w:tcBorders>
            <w:shd w:val="clear" w:color="auto" w:fill="auto"/>
            <w:noWrap/>
            <w:vAlign w:val="bottom"/>
            <w:hideMark/>
          </w:tcPr>
          <w:p w14:paraId="4331AD1E"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Pierre Mital</w:t>
            </w:r>
          </w:p>
        </w:tc>
      </w:tr>
      <w:tr w:rsidR="00CE4C73" w:rsidRPr="00D731EE" w14:paraId="44A18015" w14:textId="77777777" w:rsidTr="00CE4C73">
        <w:trPr>
          <w:trHeight w:val="300"/>
        </w:trPr>
        <w:tc>
          <w:tcPr>
            <w:tcW w:w="1540" w:type="dxa"/>
            <w:tcBorders>
              <w:top w:val="nil"/>
              <w:left w:val="nil"/>
              <w:bottom w:val="nil"/>
              <w:right w:val="nil"/>
            </w:tcBorders>
            <w:shd w:val="clear" w:color="auto" w:fill="auto"/>
            <w:noWrap/>
            <w:vAlign w:val="center"/>
            <w:hideMark/>
          </w:tcPr>
          <w:p w14:paraId="07E652D1"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2A03C177"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CCMA</w:t>
            </w:r>
          </w:p>
        </w:tc>
        <w:tc>
          <w:tcPr>
            <w:tcW w:w="4340" w:type="dxa"/>
            <w:tcBorders>
              <w:top w:val="nil"/>
              <w:left w:val="nil"/>
              <w:bottom w:val="nil"/>
              <w:right w:val="nil"/>
            </w:tcBorders>
            <w:shd w:val="clear" w:color="auto" w:fill="auto"/>
            <w:noWrap/>
            <w:vAlign w:val="bottom"/>
            <w:hideMark/>
          </w:tcPr>
          <w:p w14:paraId="6D21CC24"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Barb Amsden</w:t>
            </w:r>
          </w:p>
        </w:tc>
      </w:tr>
      <w:tr w:rsidR="00CE4C73" w:rsidRPr="00D731EE" w14:paraId="4971C3C8" w14:textId="77777777" w:rsidTr="00CE4C73">
        <w:trPr>
          <w:trHeight w:val="300"/>
        </w:trPr>
        <w:tc>
          <w:tcPr>
            <w:tcW w:w="1540" w:type="dxa"/>
            <w:tcBorders>
              <w:top w:val="nil"/>
              <w:left w:val="nil"/>
              <w:bottom w:val="nil"/>
              <w:right w:val="nil"/>
            </w:tcBorders>
            <w:shd w:val="clear" w:color="auto" w:fill="auto"/>
            <w:noWrap/>
            <w:vAlign w:val="center"/>
            <w:hideMark/>
          </w:tcPr>
          <w:p w14:paraId="02BB7AFA"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6D697806"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CCMA</w:t>
            </w:r>
          </w:p>
        </w:tc>
        <w:tc>
          <w:tcPr>
            <w:tcW w:w="4340" w:type="dxa"/>
            <w:tcBorders>
              <w:top w:val="nil"/>
              <w:left w:val="nil"/>
              <w:bottom w:val="nil"/>
              <w:right w:val="nil"/>
            </w:tcBorders>
            <w:shd w:val="clear" w:color="auto" w:fill="auto"/>
            <w:noWrap/>
            <w:vAlign w:val="bottom"/>
            <w:hideMark/>
          </w:tcPr>
          <w:p w14:paraId="022E68A9"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Jamie Anderson</w:t>
            </w:r>
          </w:p>
        </w:tc>
      </w:tr>
      <w:tr w:rsidR="00CE4C73" w:rsidRPr="00D731EE" w14:paraId="7D4E65A6" w14:textId="77777777" w:rsidTr="00CE4C73">
        <w:trPr>
          <w:trHeight w:val="300"/>
        </w:trPr>
        <w:tc>
          <w:tcPr>
            <w:tcW w:w="1540" w:type="dxa"/>
            <w:tcBorders>
              <w:top w:val="nil"/>
              <w:left w:val="nil"/>
              <w:bottom w:val="nil"/>
              <w:right w:val="nil"/>
            </w:tcBorders>
            <w:shd w:val="clear" w:color="auto" w:fill="auto"/>
            <w:noWrap/>
            <w:vAlign w:val="center"/>
            <w:hideMark/>
          </w:tcPr>
          <w:p w14:paraId="2C70A5D4"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78967C25" w14:textId="77777777" w:rsidR="00CE4C73" w:rsidRPr="00D731EE" w:rsidRDefault="00CE4C73" w:rsidP="00CE4C73">
            <w:pPr>
              <w:spacing w:after="0" w:line="240" w:lineRule="auto"/>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CCMA</w:t>
            </w:r>
          </w:p>
        </w:tc>
        <w:tc>
          <w:tcPr>
            <w:tcW w:w="4340" w:type="dxa"/>
            <w:tcBorders>
              <w:top w:val="nil"/>
              <w:left w:val="nil"/>
              <w:bottom w:val="nil"/>
              <w:right w:val="nil"/>
            </w:tcBorders>
            <w:shd w:val="clear" w:color="auto" w:fill="auto"/>
            <w:noWrap/>
            <w:vAlign w:val="bottom"/>
            <w:hideMark/>
          </w:tcPr>
          <w:p w14:paraId="4025983E" w14:textId="77777777" w:rsidR="00CE4C73" w:rsidRPr="00D731EE" w:rsidRDefault="00CE4C73" w:rsidP="00CE4C73">
            <w:pPr>
              <w:spacing w:after="0" w:line="240" w:lineRule="auto"/>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Keith Evans - Co-Chair</w:t>
            </w:r>
          </w:p>
        </w:tc>
      </w:tr>
      <w:tr w:rsidR="00CE4C73" w:rsidRPr="00D731EE" w14:paraId="790C4728" w14:textId="77777777" w:rsidTr="00CE4C73">
        <w:trPr>
          <w:trHeight w:val="300"/>
        </w:trPr>
        <w:tc>
          <w:tcPr>
            <w:tcW w:w="1540" w:type="dxa"/>
            <w:tcBorders>
              <w:top w:val="nil"/>
              <w:left w:val="nil"/>
              <w:bottom w:val="nil"/>
              <w:right w:val="nil"/>
            </w:tcBorders>
            <w:shd w:val="clear" w:color="auto" w:fill="auto"/>
            <w:noWrap/>
            <w:vAlign w:val="center"/>
            <w:hideMark/>
          </w:tcPr>
          <w:p w14:paraId="439E9D6C"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370A057C"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CDS</w:t>
            </w:r>
          </w:p>
        </w:tc>
        <w:tc>
          <w:tcPr>
            <w:tcW w:w="4340" w:type="dxa"/>
            <w:tcBorders>
              <w:top w:val="nil"/>
              <w:left w:val="nil"/>
              <w:bottom w:val="nil"/>
              <w:right w:val="nil"/>
            </w:tcBorders>
            <w:shd w:val="clear" w:color="auto" w:fill="auto"/>
            <w:noWrap/>
            <w:vAlign w:val="bottom"/>
            <w:hideMark/>
          </w:tcPr>
          <w:p w14:paraId="16814A4E"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Johann Lochner</w:t>
            </w:r>
          </w:p>
        </w:tc>
      </w:tr>
      <w:tr w:rsidR="00CE4C73" w:rsidRPr="00D731EE" w14:paraId="7CBF2226" w14:textId="77777777" w:rsidTr="00CE4C73">
        <w:trPr>
          <w:trHeight w:val="300"/>
        </w:trPr>
        <w:tc>
          <w:tcPr>
            <w:tcW w:w="1540" w:type="dxa"/>
            <w:tcBorders>
              <w:top w:val="nil"/>
              <w:left w:val="nil"/>
              <w:bottom w:val="nil"/>
              <w:right w:val="nil"/>
            </w:tcBorders>
            <w:shd w:val="clear" w:color="auto" w:fill="auto"/>
            <w:noWrap/>
            <w:vAlign w:val="center"/>
            <w:hideMark/>
          </w:tcPr>
          <w:p w14:paraId="6712CBE8"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57255F38"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CETFA </w:t>
            </w:r>
          </w:p>
        </w:tc>
        <w:tc>
          <w:tcPr>
            <w:tcW w:w="4340" w:type="dxa"/>
            <w:tcBorders>
              <w:top w:val="nil"/>
              <w:left w:val="nil"/>
              <w:bottom w:val="nil"/>
              <w:right w:val="nil"/>
            </w:tcBorders>
            <w:shd w:val="clear" w:color="auto" w:fill="auto"/>
            <w:noWrap/>
            <w:vAlign w:val="bottom"/>
            <w:hideMark/>
          </w:tcPr>
          <w:p w14:paraId="4FC2BC50"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Pat Dunwoody</w:t>
            </w:r>
          </w:p>
        </w:tc>
      </w:tr>
      <w:tr w:rsidR="00CE4C73" w:rsidRPr="00D731EE" w14:paraId="1582549A" w14:textId="77777777" w:rsidTr="00CE4C73">
        <w:trPr>
          <w:trHeight w:val="300"/>
        </w:trPr>
        <w:tc>
          <w:tcPr>
            <w:tcW w:w="1540" w:type="dxa"/>
            <w:tcBorders>
              <w:top w:val="nil"/>
              <w:left w:val="nil"/>
              <w:bottom w:val="nil"/>
              <w:right w:val="nil"/>
            </w:tcBorders>
            <w:shd w:val="clear" w:color="auto" w:fill="auto"/>
            <w:noWrap/>
            <w:vAlign w:val="center"/>
            <w:hideMark/>
          </w:tcPr>
          <w:p w14:paraId="4B8E0AE2"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3445C57"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CFA Canada</w:t>
            </w:r>
          </w:p>
        </w:tc>
        <w:tc>
          <w:tcPr>
            <w:tcW w:w="4340" w:type="dxa"/>
            <w:tcBorders>
              <w:top w:val="nil"/>
              <w:left w:val="nil"/>
              <w:bottom w:val="nil"/>
              <w:right w:val="nil"/>
            </w:tcBorders>
            <w:shd w:val="clear" w:color="auto" w:fill="auto"/>
            <w:noWrap/>
            <w:vAlign w:val="bottom"/>
            <w:hideMark/>
          </w:tcPr>
          <w:p w14:paraId="10974016"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Michael Thom</w:t>
            </w:r>
          </w:p>
        </w:tc>
      </w:tr>
      <w:tr w:rsidR="00CE4C73" w:rsidRPr="00D731EE" w14:paraId="4F60A5B9" w14:textId="77777777" w:rsidTr="00CE4C73">
        <w:trPr>
          <w:trHeight w:val="300"/>
        </w:trPr>
        <w:tc>
          <w:tcPr>
            <w:tcW w:w="1540" w:type="dxa"/>
            <w:tcBorders>
              <w:top w:val="nil"/>
              <w:left w:val="nil"/>
              <w:bottom w:val="nil"/>
              <w:right w:val="nil"/>
            </w:tcBorders>
            <w:shd w:val="clear" w:color="auto" w:fill="auto"/>
            <w:noWrap/>
            <w:vAlign w:val="center"/>
            <w:hideMark/>
          </w:tcPr>
          <w:p w14:paraId="43F44BCC"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E0C9F43"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CIBC</w:t>
            </w:r>
          </w:p>
        </w:tc>
        <w:tc>
          <w:tcPr>
            <w:tcW w:w="4340" w:type="dxa"/>
            <w:tcBorders>
              <w:top w:val="nil"/>
              <w:left w:val="nil"/>
              <w:bottom w:val="nil"/>
              <w:right w:val="nil"/>
            </w:tcBorders>
            <w:shd w:val="clear" w:color="auto" w:fill="auto"/>
            <w:noWrap/>
            <w:vAlign w:val="bottom"/>
            <w:hideMark/>
          </w:tcPr>
          <w:p w14:paraId="15469220"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Carol Elmalem</w:t>
            </w:r>
          </w:p>
        </w:tc>
      </w:tr>
      <w:tr w:rsidR="00CE4C73" w:rsidRPr="00D731EE" w14:paraId="498F11E1" w14:textId="77777777" w:rsidTr="00CE4C73">
        <w:trPr>
          <w:trHeight w:val="300"/>
        </w:trPr>
        <w:tc>
          <w:tcPr>
            <w:tcW w:w="1540" w:type="dxa"/>
            <w:tcBorders>
              <w:top w:val="nil"/>
              <w:left w:val="nil"/>
              <w:bottom w:val="nil"/>
              <w:right w:val="nil"/>
            </w:tcBorders>
            <w:shd w:val="clear" w:color="auto" w:fill="auto"/>
            <w:noWrap/>
            <w:vAlign w:val="center"/>
            <w:hideMark/>
          </w:tcPr>
          <w:p w14:paraId="49C28AB7"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7506685"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CIBC</w:t>
            </w:r>
          </w:p>
        </w:tc>
        <w:tc>
          <w:tcPr>
            <w:tcW w:w="4340" w:type="dxa"/>
            <w:tcBorders>
              <w:top w:val="nil"/>
              <w:left w:val="nil"/>
              <w:bottom w:val="nil"/>
              <w:right w:val="nil"/>
            </w:tcBorders>
            <w:shd w:val="clear" w:color="auto" w:fill="auto"/>
            <w:noWrap/>
            <w:vAlign w:val="bottom"/>
            <w:hideMark/>
          </w:tcPr>
          <w:p w14:paraId="7279E690"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Kapil Sharma</w:t>
            </w:r>
          </w:p>
        </w:tc>
      </w:tr>
      <w:tr w:rsidR="00CE4C73" w:rsidRPr="00D731EE" w14:paraId="7B6424D2" w14:textId="77777777" w:rsidTr="00CE4C73">
        <w:trPr>
          <w:trHeight w:val="300"/>
        </w:trPr>
        <w:tc>
          <w:tcPr>
            <w:tcW w:w="1540" w:type="dxa"/>
            <w:tcBorders>
              <w:top w:val="nil"/>
              <w:left w:val="nil"/>
              <w:bottom w:val="nil"/>
              <w:right w:val="nil"/>
            </w:tcBorders>
            <w:shd w:val="clear" w:color="auto" w:fill="auto"/>
            <w:noWrap/>
            <w:vAlign w:val="center"/>
            <w:hideMark/>
          </w:tcPr>
          <w:p w14:paraId="10ADD06A"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772126A8"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CIBC</w:t>
            </w:r>
          </w:p>
        </w:tc>
        <w:tc>
          <w:tcPr>
            <w:tcW w:w="4340" w:type="dxa"/>
            <w:tcBorders>
              <w:top w:val="nil"/>
              <w:left w:val="nil"/>
              <w:bottom w:val="nil"/>
              <w:right w:val="nil"/>
            </w:tcBorders>
            <w:shd w:val="clear" w:color="auto" w:fill="auto"/>
            <w:noWrap/>
            <w:vAlign w:val="bottom"/>
            <w:hideMark/>
          </w:tcPr>
          <w:p w14:paraId="4DD4E50E"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Danny Leca</w:t>
            </w:r>
          </w:p>
        </w:tc>
      </w:tr>
      <w:tr w:rsidR="00CE4C73" w:rsidRPr="00D731EE" w14:paraId="7FC0EA64" w14:textId="77777777" w:rsidTr="00CE4C73">
        <w:trPr>
          <w:trHeight w:val="300"/>
        </w:trPr>
        <w:tc>
          <w:tcPr>
            <w:tcW w:w="1540" w:type="dxa"/>
            <w:tcBorders>
              <w:top w:val="nil"/>
              <w:left w:val="nil"/>
              <w:bottom w:val="nil"/>
              <w:right w:val="nil"/>
            </w:tcBorders>
            <w:shd w:val="clear" w:color="auto" w:fill="auto"/>
            <w:noWrap/>
            <w:vAlign w:val="center"/>
            <w:hideMark/>
          </w:tcPr>
          <w:p w14:paraId="4BE58B38"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01AB1CB"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CIBC</w:t>
            </w:r>
          </w:p>
        </w:tc>
        <w:tc>
          <w:tcPr>
            <w:tcW w:w="4340" w:type="dxa"/>
            <w:tcBorders>
              <w:top w:val="nil"/>
              <w:left w:val="nil"/>
              <w:bottom w:val="nil"/>
              <w:right w:val="nil"/>
            </w:tcBorders>
            <w:shd w:val="clear" w:color="auto" w:fill="auto"/>
            <w:noWrap/>
            <w:vAlign w:val="bottom"/>
            <w:hideMark/>
          </w:tcPr>
          <w:p w14:paraId="5B239967"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TJ Panth</w:t>
            </w:r>
          </w:p>
        </w:tc>
      </w:tr>
      <w:tr w:rsidR="00CE4C73" w:rsidRPr="00D731EE" w14:paraId="513E9A82" w14:textId="77777777" w:rsidTr="00CE4C73">
        <w:trPr>
          <w:trHeight w:val="300"/>
        </w:trPr>
        <w:tc>
          <w:tcPr>
            <w:tcW w:w="1540" w:type="dxa"/>
            <w:tcBorders>
              <w:top w:val="nil"/>
              <w:left w:val="nil"/>
              <w:bottom w:val="nil"/>
              <w:right w:val="nil"/>
            </w:tcBorders>
            <w:shd w:val="clear" w:color="auto" w:fill="auto"/>
            <w:noWrap/>
            <w:vAlign w:val="center"/>
            <w:hideMark/>
          </w:tcPr>
          <w:p w14:paraId="26ED06B3"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E26CAFB"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CIBC</w:t>
            </w:r>
          </w:p>
        </w:tc>
        <w:tc>
          <w:tcPr>
            <w:tcW w:w="4340" w:type="dxa"/>
            <w:tcBorders>
              <w:top w:val="nil"/>
              <w:left w:val="nil"/>
              <w:bottom w:val="nil"/>
              <w:right w:val="nil"/>
            </w:tcBorders>
            <w:shd w:val="clear" w:color="auto" w:fill="auto"/>
            <w:noWrap/>
            <w:vAlign w:val="bottom"/>
            <w:hideMark/>
          </w:tcPr>
          <w:p w14:paraId="6145E3BC"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Shawn Fernandez</w:t>
            </w:r>
          </w:p>
        </w:tc>
      </w:tr>
      <w:tr w:rsidR="00CE4C73" w:rsidRPr="00D731EE" w14:paraId="3CDB55EB" w14:textId="77777777" w:rsidTr="00CE4C73">
        <w:trPr>
          <w:trHeight w:val="300"/>
        </w:trPr>
        <w:tc>
          <w:tcPr>
            <w:tcW w:w="1540" w:type="dxa"/>
            <w:tcBorders>
              <w:top w:val="nil"/>
              <w:left w:val="nil"/>
              <w:bottom w:val="nil"/>
              <w:right w:val="nil"/>
            </w:tcBorders>
            <w:shd w:val="clear" w:color="auto" w:fill="auto"/>
            <w:noWrap/>
            <w:vAlign w:val="center"/>
            <w:hideMark/>
          </w:tcPr>
          <w:p w14:paraId="69BA46B0"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A36C97F"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CIBC - WM</w:t>
            </w:r>
          </w:p>
        </w:tc>
        <w:tc>
          <w:tcPr>
            <w:tcW w:w="4340" w:type="dxa"/>
            <w:tcBorders>
              <w:top w:val="nil"/>
              <w:left w:val="nil"/>
              <w:bottom w:val="nil"/>
              <w:right w:val="nil"/>
            </w:tcBorders>
            <w:shd w:val="clear" w:color="auto" w:fill="auto"/>
            <w:noWrap/>
            <w:vAlign w:val="bottom"/>
            <w:hideMark/>
          </w:tcPr>
          <w:p w14:paraId="12DCD4C5"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Charlena Gaulin</w:t>
            </w:r>
          </w:p>
        </w:tc>
      </w:tr>
      <w:tr w:rsidR="00CE4C73" w:rsidRPr="00D731EE" w14:paraId="4C57E02F" w14:textId="77777777" w:rsidTr="00CE4C73">
        <w:trPr>
          <w:trHeight w:val="300"/>
        </w:trPr>
        <w:tc>
          <w:tcPr>
            <w:tcW w:w="1540" w:type="dxa"/>
            <w:tcBorders>
              <w:top w:val="nil"/>
              <w:left w:val="nil"/>
              <w:bottom w:val="nil"/>
              <w:right w:val="nil"/>
            </w:tcBorders>
            <w:shd w:val="clear" w:color="auto" w:fill="auto"/>
            <w:noWrap/>
            <w:vAlign w:val="center"/>
            <w:hideMark/>
          </w:tcPr>
          <w:p w14:paraId="457BF5BB"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F8EED36"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CIBC Mellon</w:t>
            </w:r>
          </w:p>
        </w:tc>
        <w:tc>
          <w:tcPr>
            <w:tcW w:w="4340" w:type="dxa"/>
            <w:tcBorders>
              <w:top w:val="nil"/>
              <w:left w:val="nil"/>
              <w:bottom w:val="nil"/>
              <w:right w:val="nil"/>
            </w:tcBorders>
            <w:shd w:val="clear" w:color="auto" w:fill="auto"/>
            <w:noWrap/>
            <w:vAlign w:val="bottom"/>
            <w:hideMark/>
          </w:tcPr>
          <w:p w14:paraId="692F0822"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Louis Lesnika</w:t>
            </w:r>
          </w:p>
        </w:tc>
      </w:tr>
      <w:tr w:rsidR="00CE4C73" w:rsidRPr="00D731EE" w14:paraId="55BA7538" w14:textId="77777777" w:rsidTr="00CE4C73">
        <w:trPr>
          <w:trHeight w:val="300"/>
        </w:trPr>
        <w:tc>
          <w:tcPr>
            <w:tcW w:w="1540" w:type="dxa"/>
            <w:tcBorders>
              <w:top w:val="nil"/>
              <w:left w:val="nil"/>
              <w:bottom w:val="nil"/>
              <w:right w:val="nil"/>
            </w:tcBorders>
            <w:shd w:val="clear" w:color="auto" w:fill="auto"/>
            <w:noWrap/>
            <w:vAlign w:val="center"/>
            <w:hideMark/>
          </w:tcPr>
          <w:p w14:paraId="62405120"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58752199"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CIBC Mellon </w:t>
            </w:r>
          </w:p>
        </w:tc>
        <w:tc>
          <w:tcPr>
            <w:tcW w:w="4340" w:type="dxa"/>
            <w:tcBorders>
              <w:top w:val="nil"/>
              <w:left w:val="nil"/>
              <w:bottom w:val="nil"/>
              <w:right w:val="nil"/>
            </w:tcBorders>
            <w:shd w:val="clear" w:color="auto" w:fill="auto"/>
            <w:noWrap/>
            <w:vAlign w:val="bottom"/>
            <w:hideMark/>
          </w:tcPr>
          <w:p w14:paraId="2096D6C8"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Carol Revoredo</w:t>
            </w:r>
          </w:p>
        </w:tc>
      </w:tr>
      <w:tr w:rsidR="00CE4C73" w:rsidRPr="00D731EE" w14:paraId="787804EF" w14:textId="77777777" w:rsidTr="00CE4C73">
        <w:trPr>
          <w:trHeight w:val="300"/>
        </w:trPr>
        <w:tc>
          <w:tcPr>
            <w:tcW w:w="1540" w:type="dxa"/>
            <w:tcBorders>
              <w:top w:val="nil"/>
              <w:left w:val="nil"/>
              <w:bottom w:val="nil"/>
              <w:right w:val="nil"/>
            </w:tcBorders>
            <w:shd w:val="clear" w:color="auto" w:fill="auto"/>
            <w:noWrap/>
            <w:vAlign w:val="center"/>
            <w:hideMark/>
          </w:tcPr>
          <w:p w14:paraId="6D2FD8E1"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5FA03363"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CIBC Mellon - CASLA</w:t>
            </w:r>
          </w:p>
        </w:tc>
        <w:tc>
          <w:tcPr>
            <w:tcW w:w="4340" w:type="dxa"/>
            <w:tcBorders>
              <w:top w:val="nil"/>
              <w:left w:val="nil"/>
              <w:bottom w:val="nil"/>
              <w:right w:val="nil"/>
            </w:tcBorders>
            <w:shd w:val="clear" w:color="auto" w:fill="auto"/>
            <w:noWrap/>
            <w:vAlign w:val="bottom"/>
            <w:hideMark/>
          </w:tcPr>
          <w:p w14:paraId="1FE03C5A"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Phil Zywot</w:t>
            </w:r>
          </w:p>
        </w:tc>
      </w:tr>
      <w:tr w:rsidR="00CE4C73" w:rsidRPr="00D731EE" w14:paraId="7207BAAE" w14:textId="77777777" w:rsidTr="00CE4C73">
        <w:trPr>
          <w:trHeight w:val="300"/>
        </w:trPr>
        <w:tc>
          <w:tcPr>
            <w:tcW w:w="1540" w:type="dxa"/>
            <w:tcBorders>
              <w:top w:val="nil"/>
              <w:left w:val="nil"/>
              <w:bottom w:val="nil"/>
              <w:right w:val="nil"/>
            </w:tcBorders>
            <w:shd w:val="clear" w:color="auto" w:fill="auto"/>
            <w:noWrap/>
            <w:vAlign w:val="center"/>
            <w:hideMark/>
          </w:tcPr>
          <w:p w14:paraId="2F624687"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68386CB3"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Citi-Canada</w:t>
            </w:r>
          </w:p>
        </w:tc>
        <w:tc>
          <w:tcPr>
            <w:tcW w:w="4340" w:type="dxa"/>
            <w:tcBorders>
              <w:top w:val="nil"/>
              <w:left w:val="nil"/>
              <w:bottom w:val="nil"/>
              <w:right w:val="nil"/>
            </w:tcBorders>
            <w:shd w:val="clear" w:color="auto" w:fill="auto"/>
            <w:noWrap/>
            <w:vAlign w:val="bottom"/>
            <w:hideMark/>
          </w:tcPr>
          <w:p w14:paraId="57AF100E"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Mei Yang</w:t>
            </w:r>
          </w:p>
        </w:tc>
      </w:tr>
      <w:tr w:rsidR="00CE4C73" w:rsidRPr="00D731EE" w14:paraId="0B1B429A" w14:textId="77777777" w:rsidTr="00CE4C73">
        <w:trPr>
          <w:trHeight w:val="300"/>
        </w:trPr>
        <w:tc>
          <w:tcPr>
            <w:tcW w:w="1540" w:type="dxa"/>
            <w:tcBorders>
              <w:top w:val="nil"/>
              <w:left w:val="nil"/>
              <w:bottom w:val="nil"/>
              <w:right w:val="nil"/>
            </w:tcBorders>
            <w:shd w:val="clear" w:color="auto" w:fill="auto"/>
            <w:noWrap/>
            <w:vAlign w:val="center"/>
            <w:hideMark/>
          </w:tcPr>
          <w:p w14:paraId="2D919DFF"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66711FC"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Citi - US </w:t>
            </w:r>
          </w:p>
        </w:tc>
        <w:tc>
          <w:tcPr>
            <w:tcW w:w="4340" w:type="dxa"/>
            <w:tcBorders>
              <w:top w:val="nil"/>
              <w:left w:val="nil"/>
              <w:bottom w:val="nil"/>
              <w:right w:val="nil"/>
            </w:tcBorders>
            <w:shd w:val="clear" w:color="auto" w:fill="auto"/>
            <w:noWrap/>
            <w:vAlign w:val="bottom"/>
            <w:hideMark/>
          </w:tcPr>
          <w:p w14:paraId="7B29BBEC"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David Smith</w:t>
            </w:r>
          </w:p>
        </w:tc>
      </w:tr>
      <w:tr w:rsidR="00CE4C73" w:rsidRPr="00D731EE" w14:paraId="342AE5EB" w14:textId="77777777" w:rsidTr="00CE4C73">
        <w:trPr>
          <w:trHeight w:val="300"/>
        </w:trPr>
        <w:tc>
          <w:tcPr>
            <w:tcW w:w="1540" w:type="dxa"/>
            <w:tcBorders>
              <w:top w:val="nil"/>
              <w:left w:val="nil"/>
              <w:bottom w:val="nil"/>
              <w:right w:val="nil"/>
            </w:tcBorders>
            <w:shd w:val="clear" w:color="auto" w:fill="auto"/>
            <w:noWrap/>
            <w:vAlign w:val="center"/>
            <w:hideMark/>
          </w:tcPr>
          <w:p w14:paraId="2FD6B6C8"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5B2EF045"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Citi-US</w:t>
            </w:r>
          </w:p>
        </w:tc>
        <w:tc>
          <w:tcPr>
            <w:tcW w:w="4340" w:type="dxa"/>
            <w:tcBorders>
              <w:top w:val="nil"/>
              <w:left w:val="nil"/>
              <w:bottom w:val="nil"/>
              <w:right w:val="nil"/>
            </w:tcBorders>
            <w:shd w:val="clear" w:color="auto" w:fill="auto"/>
            <w:noWrap/>
            <w:vAlign w:val="bottom"/>
            <w:hideMark/>
          </w:tcPr>
          <w:p w14:paraId="32C46A33"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Lyndon James</w:t>
            </w:r>
          </w:p>
        </w:tc>
      </w:tr>
      <w:tr w:rsidR="00CE4C73" w:rsidRPr="00D731EE" w14:paraId="6B8C742F" w14:textId="77777777" w:rsidTr="00CE4C73">
        <w:trPr>
          <w:trHeight w:val="300"/>
        </w:trPr>
        <w:tc>
          <w:tcPr>
            <w:tcW w:w="1540" w:type="dxa"/>
            <w:tcBorders>
              <w:top w:val="nil"/>
              <w:left w:val="nil"/>
              <w:bottom w:val="nil"/>
              <w:right w:val="nil"/>
            </w:tcBorders>
            <w:shd w:val="clear" w:color="auto" w:fill="auto"/>
            <w:noWrap/>
            <w:vAlign w:val="center"/>
            <w:hideMark/>
          </w:tcPr>
          <w:p w14:paraId="6CC33578"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17E73947"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Connor Clarke </w:t>
            </w:r>
          </w:p>
        </w:tc>
        <w:tc>
          <w:tcPr>
            <w:tcW w:w="4340" w:type="dxa"/>
            <w:tcBorders>
              <w:top w:val="nil"/>
              <w:left w:val="nil"/>
              <w:bottom w:val="nil"/>
              <w:right w:val="nil"/>
            </w:tcBorders>
            <w:shd w:val="clear" w:color="auto" w:fill="auto"/>
            <w:noWrap/>
            <w:vAlign w:val="bottom"/>
            <w:hideMark/>
          </w:tcPr>
          <w:p w14:paraId="1C8D15DD"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Mark Austin</w:t>
            </w:r>
          </w:p>
        </w:tc>
      </w:tr>
      <w:tr w:rsidR="00CE4C73" w:rsidRPr="00D731EE" w14:paraId="5E40DACC" w14:textId="77777777" w:rsidTr="00CE4C73">
        <w:trPr>
          <w:trHeight w:val="285"/>
        </w:trPr>
        <w:tc>
          <w:tcPr>
            <w:tcW w:w="1540" w:type="dxa"/>
            <w:tcBorders>
              <w:top w:val="nil"/>
              <w:left w:val="nil"/>
              <w:bottom w:val="nil"/>
              <w:right w:val="nil"/>
            </w:tcBorders>
            <w:shd w:val="clear" w:color="auto" w:fill="auto"/>
            <w:noWrap/>
            <w:vAlign w:val="center"/>
            <w:hideMark/>
          </w:tcPr>
          <w:p w14:paraId="0652120F" w14:textId="77777777" w:rsidR="00CE4C73" w:rsidRPr="00BA0725" w:rsidRDefault="00CE4C73" w:rsidP="00CE4C73">
            <w:pPr>
              <w:spacing w:after="0" w:line="240" w:lineRule="auto"/>
              <w:jc w:val="center"/>
              <w:rPr>
                <w:rFonts w:ascii="Arial" w:eastAsia="Times New Roman" w:hAnsi="Arial" w:cs="Arial"/>
                <w:b/>
                <w:sz w:val="24"/>
                <w:szCs w:val="24"/>
              </w:rPr>
            </w:pPr>
            <w:r w:rsidRPr="00BA0725">
              <w:rPr>
                <w:rFonts w:ascii="Arial" w:eastAsia="Times New Roman" w:hAnsi="Arial" w:cs="Arial"/>
                <w:b/>
                <w:sz w:val="24"/>
                <w:szCs w:val="24"/>
              </w:rPr>
              <w:t>x</w:t>
            </w:r>
          </w:p>
        </w:tc>
        <w:tc>
          <w:tcPr>
            <w:tcW w:w="3220" w:type="dxa"/>
            <w:tcBorders>
              <w:top w:val="nil"/>
              <w:left w:val="nil"/>
              <w:bottom w:val="nil"/>
              <w:right w:val="nil"/>
            </w:tcBorders>
            <w:shd w:val="clear" w:color="auto" w:fill="auto"/>
            <w:noWrap/>
            <w:vAlign w:val="bottom"/>
            <w:hideMark/>
          </w:tcPr>
          <w:p w14:paraId="158B7AFB" w14:textId="77777777" w:rsidR="00CE4C73" w:rsidRPr="00D731EE" w:rsidRDefault="00CE4C73" w:rsidP="00CE4C73">
            <w:pPr>
              <w:spacing w:after="0" w:line="240" w:lineRule="auto"/>
              <w:rPr>
                <w:rFonts w:ascii="Arial" w:eastAsia="Times New Roman" w:hAnsi="Arial" w:cs="Arial"/>
                <w:sz w:val="24"/>
                <w:szCs w:val="24"/>
              </w:rPr>
            </w:pPr>
            <w:r w:rsidRPr="00D731EE">
              <w:rPr>
                <w:rFonts w:ascii="Arial" w:eastAsia="Times New Roman" w:hAnsi="Arial" w:cs="Arial"/>
                <w:sz w:val="24"/>
                <w:szCs w:val="24"/>
              </w:rPr>
              <w:t>Consultant</w:t>
            </w:r>
          </w:p>
        </w:tc>
        <w:tc>
          <w:tcPr>
            <w:tcW w:w="4340" w:type="dxa"/>
            <w:tcBorders>
              <w:top w:val="nil"/>
              <w:left w:val="nil"/>
              <w:bottom w:val="nil"/>
              <w:right w:val="nil"/>
            </w:tcBorders>
            <w:shd w:val="clear" w:color="auto" w:fill="auto"/>
            <w:noWrap/>
            <w:vAlign w:val="bottom"/>
            <w:hideMark/>
          </w:tcPr>
          <w:p w14:paraId="22F9A522" w14:textId="77777777" w:rsidR="00CE4C73" w:rsidRPr="00D731EE" w:rsidRDefault="00CE4C73" w:rsidP="00CE4C73">
            <w:pPr>
              <w:spacing w:after="0" w:line="240" w:lineRule="auto"/>
              <w:rPr>
                <w:rFonts w:ascii="Arial" w:eastAsia="Times New Roman" w:hAnsi="Arial" w:cs="Arial"/>
                <w:sz w:val="24"/>
                <w:szCs w:val="24"/>
              </w:rPr>
            </w:pPr>
            <w:r w:rsidRPr="00D731EE">
              <w:rPr>
                <w:rFonts w:ascii="Arial" w:eastAsia="Times New Roman" w:hAnsi="Arial" w:cs="Arial"/>
                <w:sz w:val="24"/>
                <w:szCs w:val="24"/>
              </w:rPr>
              <w:t>Fran Daly</w:t>
            </w:r>
          </w:p>
        </w:tc>
      </w:tr>
      <w:tr w:rsidR="00CE4C73" w:rsidRPr="00D731EE" w14:paraId="5EFB2751" w14:textId="77777777" w:rsidTr="00CE4C73">
        <w:trPr>
          <w:trHeight w:val="300"/>
        </w:trPr>
        <w:tc>
          <w:tcPr>
            <w:tcW w:w="1540" w:type="dxa"/>
            <w:tcBorders>
              <w:top w:val="nil"/>
              <w:left w:val="nil"/>
              <w:bottom w:val="nil"/>
              <w:right w:val="nil"/>
            </w:tcBorders>
            <w:shd w:val="clear" w:color="auto" w:fill="auto"/>
            <w:noWrap/>
            <w:vAlign w:val="center"/>
            <w:hideMark/>
          </w:tcPr>
          <w:p w14:paraId="7916AEF4" w14:textId="77777777" w:rsidR="00CE4C73" w:rsidRPr="00D731EE" w:rsidRDefault="00CE4C73" w:rsidP="00CE4C73">
            <w:pPr>
              <w:spacing w:after="0" w:line="240" w:lineRule="auto"/>
              <w:rPr>
                <w:rFonts w:ascii="Arial" w:eastAsia="Times New Roman" w:hAnsi="Arial" w:cs="Arial"/>
                <w:sz w:val="24"/>
                <w:szCs w:val="24"/>
              </w:rPr>
            </w:pPr>
          </w:p>
        </w:tc>
        <w:tc>
          <w:tcPr>
            <w:tcW w:w="3220" w:type="dxa"/>
            <w:tcBorders>
              <w:top w:val="nil"/>
              <w:left w:val="nil"/>
              <w:bottom w:val="nil"/>
              <w:right w:val="nil"/>
            </w:tcBorders>
            <w:shd w:val="clear" w:color="auto" w:fill="auto"/>
            <w:noWrap/>
            <w:vAlign w:val="bottom"/>
            <w:hideMark/>
          </w:tcPr>
          <w:p w14:paraId="7642C797"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Consultant</w:t>
            </w:r>
          </w:p>
        </w:tc>
        <w:tc>
          <w:tcPr>
            <w:tcW w:w="4340" w:type="dxa"/>
            <w:tcBorders>
              <w:top w:val="nil"/>
              <w:left w:val="nil"/>
              <w:bottom w:val="nil"/>
              <w:right w:val="nil"/>
            </w:tcBorders>
            <w:shd w:val="clear" w:color="auto" w:fill="auto"/>
            <w:noWrap/>
            <w:vAlign w:val="bottom"/>
            <w:hideMark/>
          </w:tcPr>
          <w:p w14:paraId="7AEFDCEB"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Jeff Carr</w:t>
            </w:r>
          </w:p>
        </w:tc>
      </w:tr>
      <w:tr w:rsidR="00CE4C73" w:rsidRPr="00D731EE" w14:paraId="0942DF5E" w14:textId="77777777" w:rsidTr="00CE4C73">
        <w:trPr>
          <w:trHeight w:val="300"/>
        </w:trPr>
        <w:tc>
          <w:tcPr>
            <w:tcW w:w="1540" w:type="dxa"/>
            <w:tcBorders>
              <w:top w:val="nil"/>
              <w:left w:val="nil"/>
              <w:bottom w:val="nil"/>
              <w:right w:val="nil"/>
            </w:tcBorders>
            <w:shd w:val="clear" w:color="auto" w:fill="auto"/>
            <w:noWrap/>
            <w:vAlign w:val="center"/>
            <w:hideMark/>
          </w:tcPr>
          <w:p w14:paraId="642049AE"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5B790B2"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Cooperators</w:t>
            </w:r>
          </w:p>
        </w:tc>
        <w:tc>
          <w:tcPr>
            <w:tcW w:w="4340" w:type="dxa"/>
            <w:tcBorders>
              <w:top w:val="nil"/>
              <w:left w:val="nil"/>
              <w:bottom w:val="nil"/>
              <w:right w:val="nil"/>
            </w:tcBorders>
            <w:shd w:val="clear" w:color="auto" w:fill="auto"/>
            <w:noWrap/>
            <w:vAlign w:val="bottom"/>
            <w:hideMark/>
          </w:tcPr>
          <w:p w14:paraId="2E36D980"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Mitra Raghubir</w:t>
            </w:r>
          </w:p>
        </w:tc>
      </w:tr>
      <w:tr w:rsidR="00CE4C73" w:rsidRPr="00D731EE" w14:paraId="484FBAC3" w14:textId="77777777" w:rsidTr="00CE4C73">
        <w:trPr>
          <w:trHeight w:val="300"/>
        </w:trPr>
        <w:tc>
          <w:tcPr>
            <w:tcW w:w="1540" w:type="dxa"/>
            <w:tcBorders>
              <w:top w:val="nil"/>
              <w:left w:val="nil"/>
              <w:bottom w:val="nil"/>
              <w:right w:val="nil"/>
            </w:tcBorders>
            <w:shd w:val="clear" w:color="auto" w:fill="auto"/>
            <w:noWrap/>
            <w:vAlign w:val="center"/>
            <w:hideMark/>
          </w:tcPr>
          <w:p w14:paraId="657FC0C9"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113BC3A" w14:textId="28EE010D" w:rsidR="00CE4C73" w:rsidRPr="00D731EE" w:rsidRDefault="00547E68" w:rsidP="00CE4C7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Cooperators</w:t>
            </w:r>
            <w:r w:rsidR="00CE4C73" w:rsidRPr="00D731EE">
              <w:rPr>
                <w:rFonts w:ascii="Arial" w:eastAsia="Times New Roman" w:hAnsi="Arial" w:cs="Arial"/>
                <w:color w:val="000000"/>
                <w:sz w:val="24"/>
                <w:szCs w:val="24"/>
              </w:rPr>
              <w:t xml:space="preserve"> </w:t>
            </w:r>
          </w:p>
        </w:tc>
        <w:tc>
          <w:tcPr>
            <w:tcW w:w="4340" w:type="dxa"/>
            <w:tcBorders>
              <w:top w:val="nil"/>
              <w:left w:val="nil"/>
              <w:bottom w:val="nil"/>
              <w:right w:val="nil"/>
            </w:tcBorders>
            <w:shd w:val="clear" w:color="auto" w:fill="auto"/>
            <w:noWrap/>
            <w:vAlign w:val="bottom"/>
            <w:hideMark/>
          </w:tcPr>
          <w:p w14:paraId="1D28FBC7"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Mehreen Hussain</w:t>
            </w:r>
          </w:p>
        </w:tc>
      </w:tr>
      <w:tr w:rsidR="00CE4C73" w:rsidRPr="00D731EE" w14:paraId="4085740D" w14:textId="77777777" w:rsidTr="00CE4C73">
        <w:trPr>
          <w:trHeight w:val="300"/>
        </w:trPr>
        <w:tc>
          <w:tcPr>
            <w:tcW w:w="1540" w:type="dxa"/>
            <w:tcBorders>
              <w:top w:val="nil"/>
              <w:left w:val="nil"/>
              <w:bottom w:val="nil"/>
              <w:right w:val="nil"/>
            </w:tcBorders>
            <w:shd w:val="clear" w:color="auto" w:fill="auto"/>
            <w:noWrap/>
            <w:vAlign w:val="center"/>
            <w:hideMark/>
          </w:tcPr>
          <w:p w14:paraId="35BCB0E5"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22DB03CE"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Desjardins </w:t>
            </w:r>
          </w:p>
        </w:tc>
        <w:tc>
          <w:tcPr>
            <w:tcW w:w="4340" w:type="dxa"/>
            <w:tcBorders>
              <w:top w:val="nil"/>
              <w:left w:val="nil"/>
              <w:bottom w:val="nil"/>
              <w:right w:val="nil"/>
            </w:tcBorders>
            <w:shd w:val="clear" w:color="auto" w:fill="auto"/>
            <w:noWrap/>
            <w:vAlign w:val="bottom"/>
            <w:hideMark/>
          </w:tcPr>
          <w:p w14:paraId="472DBBAB"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Pascal Deslauriers</w:t>
            </w:r>
          </w:p>
        </w:tc>
      </w:tr>
      <w:tr w:rsidR="00CE4C73" w:rsidRPr="00D731EE" w14:paraId="79367C24" w14:textId="77777777" w:rsidTr="00CE4C73">
        <w:trPr>
          <w:trHeight w:val="300"/>
        </w:trPr>
        <w:tc>
          <w:tcPr>
            <w:tcW w:w="1540" w:type="dxa"/>
            <w:tcBorders>
              <w:top w:val="nil"/>
              <w:left w:val="nil"/>
              <w:bottom w:val="nil"/>
              <w:right w:val="nil"/>
            </w:tcBorders>
            <w:shd w:val="clear" w:color="auto" w:fill="auto"/>
            <w:noWrap/>
            <w:vAlign w:val="center"/>
            <w:hideMark/>
          </w:tcPr>
          <w:p w14:paraId="5AC1E3E6"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5B50CBD7"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DTCC</w:t>
            </w:r>
          </w:p>
        </w:tc>
        <w:tc>
          <w:tcPr>
            <w:tcW w:w="4340" w:type="dxa"/>
            <w:tcBorders>
              <w:top w:val="nil"/>
              <w:left w:val="nil"/>
              <w:bottom w:val="nil"/>
              <w:right w:val="nil"/>
            </w:tcBorders>
            <w:shd w:val="clear" w:color="auto" w:fill="auto"/>
            <w:noWrap/>
            <w:vAlign w:val="bottom"/>
            <w:hideMark/>
          </w:tcPr>
          <w:p w14:paraId="45A8D66A"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John Abel</w:t>
            </w:r>
          </w:p>
        </w:tc>
      </w:tr>
      <w:tr w:rsidR="00CE4C73" w:rsidRPr="00D731EE" w14:paraId="4C4904FF" w14:textId="77777777" w:rsidTr="00CE4C73">
        <w:trPr>
          <w:trHeight w:val="285"/>
        </w:trPr>
        <w:tc>
          <w:tcPr>
            <w:tcW w:w="1540" w:type="dxa"/>
            <w:tcBorders>
              <w:top w:val="nil"/>
              <w:left w:val="nil"/>
              <w:bottom w:val="nil"/>
              <w:right w:val="nil"/>
            </w:tcBorders>
            <w:shd w:val="clear" w:color="auto" w:fill="auto"/>
            <w:noWrap/>
            <w:vAlign w:val="center"/>
            <w:hideMark/>
          </w:tcPr>
          <w:p w14:paraId="3A4576E7" w14:textId="77777777" w:rsidR="00CE4C73" w:rsidRPr="00BA0725" w:rsidRDefault="00CE4C73" w:rsidP="00CE4C73">
            <w:pPr>
              <w:spacing w:after="0" w:line="240" w:lineRule="auto"/>
              <w:jc w:val="center"/>
              <w:rPr>
                <w:rFonts w:ascii="Arial" w:eastAsia="Times New Roman" w:hAnsi="Arial" w:cs="Arial"/>
                <w:b/>
                <w:sz w:val="24"/>
                <w:szCs w:val="24"/>
              </w:rPr>
            </w:pPr>
            <w:r w:rsidRPr="00BA0725">
              <w:rPr>
                <w:rFonts w:ascii="Arial" w:eastAsia="Times New Roman" w:hAnsi="Arial" w:cs="Arial"/>
                <w:b/>
                <w:sz w:val="24"/>
                <w:szCs w:val="24"/>
              </w:rPr>
              <w:t>x</w:t>
            </w:r>
          </w:p>
        </w:tc>
        <w:tc>
          <w:tcPr>
            <w:tcW w:w="3220" w:type="dxa"/>
            <w:tcBorders>
              <w:top w:val="nil"/>
              <w:left w:val="nil"/>
              <w:bottom w:val="nil"/>
              <w:right w:val="nil"/>
            </w:tcBorders>
            <w:shd w:val="clear" w:color="auto" w:fill="auto"/>
            <w:noWrap/>
            <w:vAlign w:val="bottom"/>
            <w:hideMark/>
          </w:tcPr>
          <w:p w14:paraId="15EF3F48" w14:textId="77777777" w:rsidR="00CE4C73" w:rsidRPr="00D731EE" w:rsidRDefault="00CE4C73" w:rsidP="00CE4C73">
            <w:pPr>
              <w:spacing w:after="0" w:line="240" w:lineRule="auto"/>
              <w:rPr>
                <w:rFonts w:ascii="Arial" w:eastAsia="Times New Roman" w:hAnsi="Arial" w:cs="Arial"/>
                <w:sz w:val="24"/>
                <w:szCs w:val="24"/>
              </w:rPr>
            </w:pPr>
            <w:r w:rsidRPr="00D731EE">
              <w:rPr>
                <w:rFonts w:ascii="Arial" w:eastAsia="Times New Roman" w:hAnsi="Arial" w:cs="Arial"/>
                <w:sz w:val="24"/>
                <w:szCs w:val="24"/>
              </w:rPr>
              <w:t>DTCC</w:t>
            </w:r>
          </w:p>
        </w:tc>
        <w:tc>
          <w:tcPr>
            <w:tcW w:w="4340" w:type="dxa"/>
            <w:tcBorders>
              <w:top w:val="nil"/>
              <w:left w:val="nil"/>
              <w:bottom w:val="nil"/>
              <w:right w:val="nil"/>
            </w:tcBorders>
            <w:shd w:val="clear" w:color="auto" w:fill="auto"/>
            <w:noWrap/>
            <w:vAlign w:val="bottom"/>
            <w:hideMark/>
          </w:tcPr>
          <w:p w14:paraId="165B6BF3" w14:textId="77777777" w:rsidR="00CE4C73" w:rsidRPr="00D731EE" w:rsidRDefault="00CE4C73" w:rsidP="00CE4C73">
            <w:pPr>
              <w:spacing w:after="0" w:line="240" w:lineRule="auto"/>
              <w:rPr>
                <w:rFonts w:ascii="Arial" w:eastAsia="Times New Roman" w:hAnsi="Arial" w:cs="Arial"/>
                <w:sz w:val="24"/>
                <w:szCs w:val="24"/>
              </w:rPr>
            </w:pPr>
            <w:r w:rsidRPr="00D731EE">
              <w:rPr>
                <w:rFonts w:ascii="Arial" w:eastAsia="Times New Roman" w:hAnsi="Arial" w:cs="Arial"/>
                <w:sz w:val="24"/>
                <w:szCs w:val="24"/>
              </w:rPr>
              <w:t>Robert Cavallo</w:t>
            </w:r>
          </w:p>
        </w:tc>
      </w:tr>
      <w:tr w:rsidR="00CE4C73" w:rsidRPr="00D731EE" w14:paraId="2F58D9DB" w14:textId="77777777" w:rsidTr="00CE4C73">
        <w:trPr>
          <w:trHeight w:val="300"/>
        </w:trPr>
        <w:tc>
          <w:tcPr>
            <w:tcW w:w="1540" w:type="dxa"/>
            <w:tcBorders>
              <w:top w:val="nil"/>
              <w:left w:val="nil"/>
              <w:bottom w:val="nil"/>
              <w:right w:val="nil"/>
            </w:tcBorders>
            <w:shd w:val="clear" w:color="auto" w:fill="auto"/>
            <w:noWrap/>
            <w:vAlign w:val="center"/>
            <w:hideMark/>
          </w:tcPr>
          <w:p w14:paraId="28517B90" w14:textId="77777777" w:rsidR="00CE4C73" w:rsidRPr="00D731EE" w:rsidRDefault="00CE4C73" w:rsidP="00CE4C73">
            <w:pPr>
              <w:spacing w:after="0" w:line="240" w:lineRule="auto"/>
              <w:rPr>
                <w:rFonts w:ascii="Arial" w:eastAsia="Times New Roman" w:hAnsi="Arial" w:cs="Arial"/>
                <w:sz w:val="24"/>
                <w:szCs w:val="24"/>
              </w:rPr>
            </w:pPr>
          </w:p>
        </w:tc>
        <w:tc>
          <w:tcPr>
            <w:tcW w:w="3220" w:type="dxa"/>
            <w:tcBorders>
              <w:top w:val="nil"/>
              <w:left w:val="nil"/>
              <w:bottom w:val="nil"/>
              <w:right w:val="nil"/>
            </w:tcBorders>
            <w:shd w:val="clear" w:color="auto" w:fill="auto"/>
            <w:noWrap/>
            <w:vAlign w:val="bottom"/>
            <w:hideMark/>
          </w:tcPr>
          <w:p w14:paraId="58FDFD61"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Fidelity</w:t>
            </w:r>
          </w:p>
        </w:tc>
        <w:tc>
          <w:tcPr>
            <w:tcW w:w="4340" w:type="dxa"/>
            <w:tcBorders>
              <w:top w:val="nil"/>
              <w:left w:val="nil"/>
              <w:bottom w:val="nil"/>
              <w:right w:val="nil"/>
            </w:tcBorders>
            <w:shd w:val="clear" w:color="auto" w:fill="auto"/>
            <w:noWrap/>
            <w:vAlign w:val="bottom"/>
            <w:hideMark/>
          </w:tcPr>
          <w:p w14:paraId="22EE69AD"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Robert Argue</w:t>
            </w:r>
          </w:p>
        </w:tc>
      </w:tr>
      <w:tr w:rsidR="00CE4C73" w:rsidRPr="00D731EE" w14:paraId="333B2F83" w14:textId="77777777" w:rsidTr="00CE4C73">
        <w:trPr>
          <w:trHeight w:val="300"/>
        </w:trPr>
        <w:tc>
          <w:tcPr>
            <w:tcW w:w="1540" w:type="dxa"/>
            <w:tcBorders>
              <w:top w:val="nil"/>
              <w:left w:val="nil"/>
              <w:bottom w:val="nil"/>
              <w:right w:val="nil"/>
            </w:tcBorders>
            <w:shd w:val="clear" w:color="auto" w:fill="auto"/>
            <w:noWrap/>
            <w:vAlign w:val="center"/>
            <w:hideMark/>
          </w:tcPr>
          <w:p w14:paraId="7EAA6F63"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6B801815"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Fidelity</w:t>
            </w:r>
          </w:p>
        </w:tc>
        <w:tc>
          <w:tcPr>
            <w:tcW w:w="4340" w:type="dxa"/>
            <w:tcBorders>
              <w:top w:val="nil"/>
              <w:left w:val="nil"/>
              <w:bottom w:val="nil"/>
              <w:right w:val="nil"/>
            </w:tcBorders>
            <w:shd w:val="clear" w:color="auto" w:fill="auto"/>
            <w:noWrap/>
            <w:vAlign w:val="bottom"/>
            <w:hideMark/>
          </w:tcPr>
          <w:p w14:paraId="2C28C5DB"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Stephanie Leblanc-Mchenry</w:t>
            </w:r>
          </w:p>
        </w:tc>
      </w:tr>
      <w:tr w:rsidR="00CE4C73" w:rsidRPr="00D731EE" w14:paraId="24ACFFF8" w14:textId="77777777" w:rsidTr="00CE4C73">
        <w:trPr>
          <w:trHeight w:val="300"/>
        </w:trPr>
        <w:tc>
          <w:tcPr>
            <w:tcW w:w="1540" w:type="dxa"/>
            <w:tcBorders>
              <w:top w:val="nil"/>
              <w:left w:val="nil"/>
              <w:bottom w:val="nil"/>
              <w:right w:val="nil"/>
            </w:tcBorders>
            <w:shd w:val="clear" w:color="auto" w:fill="auto"/>
            <w:noWrap/>
            <w:vAlign w:val="center"/>
            <w:hideMark/>
          </w:tcPr>
          <w:p w14:paraId="009A7CFA"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41B921C4"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Fundserv</w:t>
            </w:r>
          </w:p>
        </w:tc>
        <w:tc>
          <w:tcPr>
            <w:tcW w:w="4340" w:type="dxa"/>
            <w:tcBorders>
              <w:top w:val="nil"/>
              <w:left w:val="nil"/>
              <w:bottom w:val="nil"/>
              <w:right w:val="nil"/>
            </w:tcBorders>
            <w:shd w:val="clear" w:color="auto" w:fill="auto"/>
            <w:noWrap/>
            <w:vAlign w:val="bottom"/>
            <w:hideMark/>
          </w:tcPr>
          <w:p w14:paraId="765136B7"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Russ White</w:t>
            </w:r>
          </w:p>
        </w:tc>
      </w:tr>
      <w:tr w:rsidR="00CE4C73" w:rsidRPr="00D731EE" w14:paraId="126E22CE" w14:textId="77777777" w:rsidTr="00CE4C73">
        <w:trPr>
          <w:trHeight w:val="300"/>
        </w:trPr>
        <w:tc>
          <w:tcPr>
            <w:tcW w:w="1540" w:type="dxa"/>
            <w:tcBorders>
              <w:top w:val="nil"/>
              <w:left w:val="nil"/>
              <w:bottom w:val="nil"/>
              <w:right w:val="nil"/>
            </w:tcBorders>
            <w:shd w:val="clear" w:color="auto" w:fill="auto"/>
            <w:noWrap/>
            <w:vAlign w:val="center"/>
            <w:hideMark/>
          </w:tcPr>
          <w:p w14:paraId="1BE49FBE"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lastRenderedPageBreak/>
              <w:t>x</w:t>
            </w:r>
          </w:p>
        </w:tc>
        <w:tc>
          <w:tcPr>
            <w:tcW w:w="3220" w:type="dxa"/>
            <w:tcBorders>
              <w:top w:val="nil"/>
              <w:left w:val="nil"/>
              <w:bottom w:val="nil"/>
              <w:right w:val="nil"/>
            </w:tcBorders>
            <w:shd w:val="clear" w:color="auto" w:fill="auto"/>
            <w:noWrap/>
            <w:vAlign w:val="bottom"/>
            <w:hideMark/>
          </w:tcPr>
          <w:p w14:paraId="2CD0FCEA"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IFDS</w:t>
            </w:r>
          </w:p>
        </w:tc>
        <w:tc>
          <w:tcPr>
            <w:tcW w:w="4340" w:type="dxa"/>
            <w:tcBorders>
              <w:top w:val="nil"/>
              <w:left w:val="nil"/>
              <w:bottom w:val="nil"/>
              <w:right w:val="nil"/>
            </w:tcBorders>
            <w:shd w:val="clear" w:color="auto" w:fill="auto"/>
            <w:noWrap/>
            <w:vAlign w:val="bottom"/>
            <w:hideMark/>
          </w:tcPr>
          <w:p w14:paraId="68835C05"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Grant Bellamy</w:t>
            </w:r>
          </w:p>
        </w:tc>
      </w:tr>
      <w:tr w:rsidR="00CE4C73" w:rsidRPr="00D731EE" w14:paraId="4BD4C765" w14:textId="77777777" w:rsidTr="00CE4C73">
        <w:trPr>
          <w:trHeight w:val="300"/>
        </w:trPr>
        <w:tc>
          <w:tcPr>
            <w:tcW w:w="1540" w:type="dxa"/>
            <w:tcBorders>
              <w:top w:val="nil"/>
              <w:left w:val="nil"/>
              <w:bottom w:val="nil"/>
              <w:right w:val="nil"/>
            </w:tcBorders>
            <w:shd w:val="clear" w:color="auto" w:fill="auto"/>
            <w:noWrap/>
            <w:vAlign w:val="center"/>
            <w:hideMark/>
          </w:tcPr>
          <w:p w14:paraId="2639FD66"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19BAED40"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IFIC</w:t>
            </w:r>
          </w:p>
        </w:tc>
        <w:tc>
          <w:tcPr>
            <w:tcW w:w="4340" w:type="dxa"/>
            <w:tcBorders>
              <w:top w:val="nil"/>
              <w:left w:val="nil"/>
              <w:bottom w:val="nil"/>
              <w:right w:val="nil"/>
            </w:tcBorders>
            <w:shd w:val="clear" w:color="auto" w:fill="auto"/>
            <w:noWrap/>
            <w:vAlign w:val="bottom"/>
            <w:hideMark/>
          </w:tcPr>
          <w:p w14:paraId="332C76C2"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Pamela Egger</w:t>
            </w:r>
          </w:p>
        </w:tc>
      </w:tr>
      <w:tr w:rsidR="00CE4C73" w:rsidRPr="00D731EE" w14:paraId="2E934270" w14:textId="77777777" w:rsidTr="00CE4C73">
        <w:trPr>
          <w:trHeight w:val="300"/>
        </w:trPr>
        <w:tc>
          <w:tcPr>
            <w:tcW w:w="1540" w:type="dxa"/>
            <w:tcBorders>
              <w:top w:val="nil"/>
              <w:left w:val="nil"/>
              <w:bottom w:val="nil"/>
              <w:right w:val="nil"/>
            </w:tcBorders>
            <w:shd w:val="clear" w:color="auto" w:fill="auto"/>
            <w:noWrap/>
            <w:vAlign w:val="center"/>
            <w:hideMark/>
          </w:tcPr>
          <w:p w14:paraId="3CF23C24"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3FA11BD"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IFIC/L&amp;T Infotech</w:t>
            </w:r>
          </w:p>
        </w:tc>
        <w:tc>
          <w:tcPr>
            <w:tcW w:w="4340" w:type="dxa"/>
            <w:tcBorders>
              <w:top w:val="nil"/>
              <w:left w:val="nil"/>
              <w:bottom w:val="nil"/>
              <w:right w:val="nil"/>
            </w:tcBorders>
            <w:shd w:val="clear" w:color="auto" w:fill="auto"/>
            <w:noWrap/>
            <w:vAlign w:val="bottom"/>
            <w:hideMark/>
          </w:tcPr>
          <w:p w14:paraId="1B873F47"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Janaki Nagulan</w:t>
            </w:r>
          </w:p>
        </w:tc>
      </w:tr>
      <w:tr w:rsidR="00CE4C73" w:rsidRPr="00D731EE" w14:paraId="18945741" w14:textId="77777777" w:rsidTr="00CE4C73">
        <w:trPr>
          <w:trHeight w:val="300"/>
        </w:trPr>
        <w:tc>
          <w:tcPr>
            <w:tcW w:w="1540" w:type="dxa"/>
            <w:tcBorders>
              <w:top w:val="nil"/>
              <w:left w:val="nil"/>
              <w:bottom w:val="nil"/>
              <w:right w:val="nil"/>
            </w:tcBorders>
            <w:shd w:val="clear" w:color="auto" w:fill="auto"/>
            <w:noWrap/>
            <w:vAlign w:val="center"/>
            <w:hideMark/>
          </w:tcPr>
          <w:p w14:paraId="62688CA4"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5FE85421"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IIAC</w:t>
            </w:r>
          </w:p>
        </w:tc>
        <w:tc>
          <w:tcPr>
            <w:tcW w:w="4340" w:type="dxa"/>
            <w:tcBorders>
              <w:top w:val="nil"/>
              <w:left w:val="nil"/>
              <w:bottom w:val="nil"/>
              <w:right w:val="nil"/>
            </w:tcBorders>
            <w:shd w:val="clear" w:color="auto" w:fill="auto"/>
            <w:noWrap/>
            <w:vAlign w:val="bottom"/>
            <w:hideMark/>
          </w:tcPr>
          <w:p w14:paraId="6EF06D0C"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Jack Rando</w:t>
            </w:r>
          </w:p>
        </w:tc>
      </w:tr>
      <w:tr w:rsidR="00CE4C73" w:rsidRPr="00D731EE" w14:paraId="6E5779C8" w14:textId="77777777" w:rsidTr="00CE4C73">
        <w:trPr>
          <w:trHeight w:val="300"/>
        </w:trPr>
        <w:tc>
          <w:tcPr>
            <w:tcW w:w="1540" w:type="dxa"/>
            <w:tcBorders>
              <w:top w:val="nil"/>
              <w:left w:val="nil"/>
              <w:bottom w:val="nil"/>
              <w:right w:val="nil"/>
            </w:tcBorders>
            <w:shd w:val="clear" w:color="auto" w:fill="auto"/>
            <w:noWrap/>
            <w:vAlign w:val="center"/>
            <w:hideMark/>
          </w:tcPr>
          <w:p w14:paraId="0DE40FB0"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013A99D3"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IIROC </w:t>
            </w:r>
          </w:p>
        </w:tc>
        <w:tc>
          <w:tcPr>
            <w:tcW w:w="4340" w:type="dxa"/>
            <w:tcBorders>
              <w:top w:val="nil"/>
              <w:left w:val="nil"/>
              <w:bottom w:val="nil"/>
              <w:right w:val="nil"/>
            </w:tcBorders>
            <w:shd w:val="clear" w:color="auto" w:fill="auto"/>
            <w:noWrap/>
            <w:vAlign w:val="bottom"/>
            <w:hideMark/>
          </w:tcPr>
          <w:p w14:paraId="402BE0AF"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Catherine Drennan</w:t>
            </w:r>
          </w:p>
        </w:tc>
      </w:tr>
      <w:tr w:rsidR="00CE4C73" w:rsidRPr="00D731EE" w14:paraId="236C9FA0" w14:textId="77777777" w:rsidTr="00CE4C73">
        <w:trPr>
          <w:trHeight w:val="300"/>
        </w:trPr>
        <w:tc>
          <w:tcPr>
            <w:tcW w:w="1540" w:type="dxa"/>
            <w:tcBorders>
              <w:top w:val="nil"/>
              <w:left w:val="nil"/>
              <w:bottom w:val="nil"/>
              <w:right w:val="nil"/>
            </w:tcBorders>
            <w:shd w:val="clear" w:color="auto" w:fill="auto"/>
            <w:noWrap/>
            <w:vAlign w:val="center"/>
            <w:hideMark/>
          </w:tcPr>
          <w:p w14:paraId="2CE7DBA7" w14:textId="77777777" w:rsidR="00CE4C73" w:rsidRPr="00BA0725" w:rsidRDefault="00CE4C73" w:rsidP="00CE4C73">
            <w:pPr>
              <w:spacing w:after="0" w:line="240" w:lineRule="auto"/>
              <w:jc w:val="center"/>
              <w:rPr>
                <w:rFonts w:ascii="Arial" w:eastAsia="Times New Roman" w:hAnsi="Arial" w:cs="Arial"/>
                <w:b/>
                <w:sz w:val="24"/>
                <w:szCs w:val="24"/>
              </w:rPr>
            </w:pPr>
            <w:r w:rsidRPr="00BA0725">
              <w:rPr>
                <w:rFonts w:ascii="Arial" w:eastAsia="Times New Roman" w:hAnsi="Arial" w:cs="Arial"/>
                <w:b/>
                <w:sz w:val="24"/>
                <w:szCs w:val="24"/>
              </w:rPr>
              <w:t>x</w:t>
            </w:r>
          </w:p>
        </w:tc>
        <w:tc>
          <w:tcPr>
            <w:tcW w:w="3220" w:type="dxa"/>
            <w:tcBorders>
              <w:top w:val="nil"/>
              <w:left w:val="nil"/>
              <w:bottom w:val="nil"/>
              <w:right w:val="nil"/>
            </w:tcBorders>
            <w:shd w:val="clear" w:color="auto" w:fill="auto"/>
            <w:noWrap/>
            <w:vAlign w:val="bottom"/>
            <w:hideMark/>
          </w:tcPr>
          <w:p w14:paraId="55E26205" w14:textId="77777777" w:rsidR="00CE4C73" w:rsidRPr="00D731EE" w:rsidRDefault="00CE4C73" w:rsidP="00CE4C73">
            <w:pPr>
              <w:spacing w:after="0" w:line="240" w:lineRule="auto"/>
              <w:rPr>
                <w:rFonts w:ascii="Arial" w:eastAsia="Times New Roman" w:hAnsi="Arial" w:cs="Arial"/>
                <w:sz w:val="24"/>
                <w:szCs w:val="24"/>
              </w:rPr>
            </w:pPr>
            <w:r w:rsidRPr="00D731EE">
              <w:rPr>
                <w:rFonts w:ascii="Arial" w:eastAsia="Times New Roman" w:hAnsi="Arial" w:cs="Arial"/>
                <w:sz w:val="24"/>
                <w:szCs w:val="24"/>
              </w:rPr>
              <w:t>Kyndryl</w:t>
            </w:r>
          </w:p>
        </w:tc>
        <w:tc>
          <w:tcPr>
            <w:tcW w:w="4340" w:type="dxa"/>
            <w:tcBorders>
              <w:top w:val="nil"/>
              <w:left w:val="nil"/>
              <w:bottom w:val="nil"/>
              <w:right w:val="nil"/>
            </w:tcBorders>
            <w:shd w:val="clear" w:color="auto" w:fill="auto"/>
            <w:noWrap/>
            <w:vAlign w:val="bottom"/>
            <w:hideMark/>
          </w:tcPr>
          <w:p w14:paraId="68D7372D" w14:textId="77777777" w:rsidR="00CE4C73" w:rsidRPr="00D731EE" w:rsidRDefault="00CE4C73" w:rsidP="00CE4C73">
            <w:pPr>
              <w:spacing w:after="0" w:line="240" w:lineRule="auto"/>
              <w:rPr>
                <w:rFonts w:ascii="Arial" w:eastAsia="Times New Roman" w:hAnsi="Arial" w:cs="Arial"/>
                <w:sz w:val="24"/>
                <w:szCs w:val="24"/>
              </w:rPr>
            </w:pPr>
            <w:r w:rsidRPr="00D731EE">
              <w:rPr>
                <w:rFonts w:ascii="Arial" w:eastAsia="Times New Roman" w:hAnsi="Arial" w:cs="Arial"/>
                <w:sz w:val="24"/>
                <w:szCs w:val="24"/>
              </w:rPr>
              <w:t>Andrew Ledbury</w:t>
            </w:r>
          </w:p>
        </w:tc>
      </w:tr>
      <w:tr w:rsidR="00CE4C73" w:rsidRPr="00D731EE" w14:paraId="057C7024" w14:textId="77777777" w:rsidTr="00CE4C73">
        <w:trPr>
          <w:trHeight w:val="300"/>
        </w:trPr>
        <w:tc>
          <w:tcPr>
            <w:tcW w:w="1540" w:type="dxa"/>
            <w:tcBorders>
              <w:top w:val="nil"/>
              <w:left w:val="nil"/>
              <w:bottom w:val="nil"/>
              <w:right w:val="nil"/>
            </w:tcBorders>
            <w:shd w:val="clear" w:color="auto" w:fill="auto"/>
            <w:noWrap/>
            <w:vAlign w:val="center"/>
            <w:hideMark/>
          </w:tcPr>
          <w:p w14:paraId="193494A5"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1137376A"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L&amp;T Infotech - Regulatory</w:t>
            </w:r>
          </w:p>
        </w:tc>
        <w:tc>
          <w:tcPr>
            <w:tcW w:w="4340" w:type="dxa"/>
            <w:tcBorders>
              <w:top w:val="nil"/>
              <w:left w:val="nil"/>
              <w:bottom w:val="nil"/>
              <w:right w:val="nil"/>
            </w:tcBorders>
            <w:shd w:val="clear" w:color="auto" w:fill="auto"/>
            <w:noWrap/>
            <w:vAlign w:val="bottom"/>
            <w:hideMark/>
          </w:tcPr>
          <w:p w14:paraId="0E559D33"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Kim Barrett</w:t>
            </w:r>
          </w:p>
        </w:tc>
      </w:tr>
      <w:tr w:rsidR="00CE4C73" w:rsidRPr="00D731EE" w14:paraId="1970D80E" w14:textId="77777777" w:rsidTr="00CE4C73">
        <w:trPr>
          <w:trHeight w:val="300"/>
        </w:trPr>
        <w:tc>
          <w:tcPr>
            <w:tcW w:w="1540" w:type="dxa"/>
            <w:tcBorders>
              <w:top w:val="nil"/>
              <w:left w:val="nil"/>
              <w:bottom w:val="nil"/>
              <w:right w:val="nil"/>
            </w:tcBorders>
            <w:shd w:val="clear" w:color="auto" w:fill="auto"/>
            <w:noWrap/>
            <w:vAlign w:val="center"/>
            <w:hideMark/>
          </w:tcPr>
          <w:p w14:paraId="11E6DAEA"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60690192"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Laurentian Bank</w:t>
            </w:r>
          </w:p>
        </w:tc>
        <w:tc>
          <w:tcPr>
            <w:tcW w:w="4340" w:type="dxa"/>
            <w:tcBorders>
              <w:top w:val="nil"/>
              <w:left w:val="nil"/>
              <w:bottom w:val="nil"/>
              <w:right w:val="nil"/>
            </w:tcBorders>
            <w:shd w:val="clear" w:color="auto" w:fill="auto"/>
            <w:noWrap/>
            <w:vAlign w:val="bottom"/>
            <w:hideMark/>
          </w:tcPr>
          <w:p w14:paraId="376E3194"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Hurillon, Anne-Claire</w:t>
            </w:r>
          </w:p>
        </w:tc>
      </w:tr>
      <w:tr w:rsidR="00CE4C73" w:rsidRPr="00D731EE" w14:paraId="64C2F136" w14:textId="77777777" w:rsidTr="00CE4C73">
        <w:trPr>
          <w:trHeight w:val="300"/>
        </w:trPr>
        <w:tc>
          <w:tcPr>
            <w:tcW w:w="1540" w:type="dxa"/>
            <w:tcBorders>
              <w:top w:val="nil"/>
              <w:left w:val="nil"/>
              <w:bottom w:val="nil"/>
              <w:right w:val="nil"/>
            </w:tcBorders>
            <w:shd w:val="clear" w:color="auto" w:fill="auto"/>
            <w:noWrap/>
            <w:vAlign w:val="center"/>
            <w:hideMark/>
          </w:tcPr>
          <w:p w14:paraId="191D4A09"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3ADF08C"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Laurentian Bank Securities</w:t>
            </w:r>
          </w:p>
        </w:tc>
        <w:tc>
          <w:tcPr>
            <w:tcW w:w="4340" w:type="dxa"/>
            <w:tcBorders>
              <w:top w:val="nil"/>
              <w:left w:val="nil"/>
              <w:bottom w:val="nil"/>
              <w:right w:val="nil"/>
            </w:tcBorders>
            <w:shd w:val="clear" w:color="auto" w:fill="auto"/>
            <w:noWrap/>
            <w:vAlign w:val="bottom"/>
            <w:hideMark/>
          </w:tcPr>
          <w:p w14:paraId="12F1E3F5"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Jennifer Vachon</w:t>
            </w:r>
          </w:p>
        </w:tc>
      </w:tr>
      <w:tr w:rsidR="00CE4C73" w:rsidRPr="00D731EE" w14:paraId="30F78CC2" w14:textId="77777777" w:rsidTr="00CE4C73">
        <w:trPr>
          <w:trHeight w:val="300"/>
        </w:trPr>
        <w:tc>
          <w:tcPr>
            <w:tcW w:w="1540" w:type="dxa"/>
            <w:tcBorders>
              <w:top w:val="nil"/>
              <w:left w:val="nil"/>
              <w:bottom w:val="nil"/>
              <w:right w:val="nil"/>
            </w:tcBorders>
            <w:shd w:val="clear" w:color="auto" w:fill="auto"/>
            <w:noWrap/>
            <w:vAlign w:val="center"/>
            <w:hideMark/>
          </w:tcPr>
          <w:p w14:paraId="25ACA233"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6AD7427C"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Manulife and CLHIA</w:t>
            </w:r>
          </w:p>
        </w:tc>
        <w:tc>
          <w:tcPr>
            <w:tcW w:w="4340" w:type="dxa"/>
            <w:tcBorders>
              <w:top w:val="nil"/>
              <w:left w:val="nil"/>
              <w:bottom w:val="nil"/>
              <w:right w:val="nil"/>
            </w:tcBorders>
            <w:shd w:val="clear" w:color="auto" w:fill="auto"/>
            <w:noWrap/>
            <w:vAlign w:val="bottom"/>
            <w:hideMark/>
          </w:tcPr>
          <w:p w14:paraId="5F1E8595"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Bill Devolin</w:t>
            </w:r>
          </w:p>
        </w:tc>
      </w:tr>
      <w:tr w:rsidR="00CE4C73" w:rsidRPr="00D731EE" w14:paraId="0D138B11" w14:textId="77777777" w:rsidTr="00CE4C73">
        <w:trPr>
          <w:trHeight w:val="300"/>
        </w:trPr>
        <w:tc>
          <w:tcPr>
            <w:tcW w:w="1540" w:type="dxa"/>
            <w:tcBorders>
              <w:top w:val="nil"/>
              <w:left w:val="nil"/>
              <w:bottom w:val="nil"/>
              <w:right w:val="nil"/>
            </w:tcBorders>
            <w:shd w:val="clear" w:color="auto" w:fill="auto"/>
            <w:noWrap/>
            <w:vAlign w:val="center"/>
            <w:hideMark/>
          </w:tcPr>
          <w:p w14:paraId="23DFA9F9"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56887179"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National Bank </w:t>
            </w:r>
          </w:p>
        </w:tc>
        <w:tc>
          <w:tcPr>
            <w:tcW w:w="4340" w:type="dxa"/>
            <w:tcBorders>
              <w:top w:val="nil"/>
              <w:left w:val="nil"/>
              <w:bottom w:val="nil"/>
              <w:right w:val="nil"/>
            </w:tcBorders>
            <w:shd w:val="clear" w:color="auto" w:fill="auto"/>
            <w:noWrap/>
            <w:vAlign w:val="bottom"/>
            <w:hideMark/>
          </w:tcPr>
          <w:p w14:paraId="4B761BC1"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Nelson Dugre-Sasseville</w:t>
            </w:r>
          </w:p>
        </w:tc>
      </w:tr>
      <w:tr w:rsidR="00CE4C73" w:rsidRPr="00D731EE" w14:paraId="3BD00932" w14:textId="77777777" w:rsidTr="00CE4C73">
        <w:trPr>
          <w:trHeight w:val="300"/>
        </w:trPr>
        <w:tc>
          <w:tcPr>
            <w:tcW w:w="1540" w:type="dxa"/>
            <w:tcBorders>
              <w:top w:val="nil"/>
              <w:left w:val="nil"/>
              <w:bottom w:val="nil"/>
              <w:right w:val="nil"/>
            </w:tcBorders>
            <w:shd w:val="clear" w:color="auto" w:fill="auto"/>
            <w:noWrap/>
            <w:vAlign w:val="center"/>
            <w:hideMark/>
          </w:tcPr>
          <w:p w14:paraId="41CAB762"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18EA0AE3"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Northern Trust</w:t>
            </w:r>
          </w:p>
        </w:tc>
        <w:tc>
          <w:tcPr>
            <w:tcW w:w="4340" w:type="dxa"/>
            <w:tcBorders>
              <w:top w:val="nil"/>
              <w:left w:val="nil"/>
              <w:bottom w:val="nil"/>
              <w:right w:val="nil"/>
            </w:tcBorders>
            <w:shd w:val="clear" w:color="auto" w:fill="auto"/>
            <w:noWrap/>
            <w:vAlign w:val="bottom"/>
            <w:hideMark/>
          </w:tcPr>
          <w:p w14:paraId="65B06999"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Domenic Sgambelluri</w:t>
            </w:r>
          </w:p>
        </w:tc>
      </w:tr>
      <w:tr w:rsidR="00CE4C73" w:rsidRPr="00D731EE" w14:paraId="71F6D490" w14:textId="77777777" w:rsidTr="00CE4C73">
        <w:trPr>
          <w:trHeight w:val="300"/>
        </w:trPr>
        <w:tc>
          <w:tcPr>
            <w:tcW w:w="1540" w:type="dxa"/>
            <w:tcBorders>
              <w:top w:val="nil"/>
              <w:left w:val="nil"/>
              <w:bottom w:val="nil"/>
              <w:right w:val="nil"/>
            </w:tcBorders>
            <w:shd w:val="clear" w:color="auto" w:fill="auto"/>
            <w:noWrap/>
            <w:vAlign w:val="center"/>
            <w:hideMark/>
          </w:tcPr>
          <w:p w14:paraId="36FD8B3F"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7D3BFB0"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OSC</w:t>
            </w:r>
          </w:p>
        </w:tc>
        <w:tc>
          <w:tcPr>
            <w:tcW w:w="4340" w:type="dxa"/>
            <w:tcBorders>
              <w:top w:val="nil"/>
              <w:left w:val="nil"/>
              <w:bottom w:val="nil"/>
              <w:right w:val="nil"/>
            </w:tcBorders>
            <w:shd w:val="clear" w:color="auto" w:fill="auto"/>
            <w:noWrap/>
            <w:vAlign w:val="bottom"/>
            <w:hideMark/>
          </w:tcPr>
          <w:p w14:paraId="516D8792"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Aaron Ferguson</w:t>
            </w:r>
          </w:p>
        </w:tc>
      </w:tr>
      <w:tr w:rsidR="00CE4C73" w:rsidRPr="00D731EE" w14:paraId="28BB1AA5" w14:textId="77777777" w:rsidTr="00CE4C73">
        <w:trPr>
          <w:trHeight w:val="300"/>
        </w:trPr>
        <w:tc>
          <w:tcPr>
            <w:tcW w:w="1540" w:type="dxa"/>
            <w:tcBorders>
              <w:top w:val="nil"/>
              <w:left w:val="nil"/>
              <w:bottom w:val="nil"/>
              <w:right w:val="nil"/>
            </w:tcBorders>
            <w:shd w:val="clear" w:color="auto" w:fill="auto"/>
            <w:noWrap/>
            <w:vAlign w:val="center"/>
            <w:hideMark/>
          </w:tcPr>
          <w:p w14:paraId="25458110"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76751A40"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OSC</w:t>
            </w:r>
          </w:p>
        </w:tc>
        <w:tc>
          <w:tcPr>
            <w:tcW w:w="4340" w:type="dxa"/>
            <w:tcBorders>
              <w:top w:val="nil"/>
              <w:left w:val="nil"/>
              <w:bottom w:val="nil"/>
              <w:right w:val="nil"/>
            </w:tcBorders>
            <w:shd w:val="clear" w:color="auto" w:fill="auto"/>
            <w:noWrap/>
            <w:vAlign w:val="bottom"/>
            <w:hideMark/>
          </w:tcPr>
          <w:p w14:paraId="057D087B"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Jarrod Smith</w:t>
            </w:r>
          </w:p>
        </w:tc>
      </w:tr>
      <w:tr w:rsidR="00CE4C73" w:rsidRPr="00D731EE" w14:paraId="05F72E5A" w14:textId="77777777" w:rsidTr="00CE4C73">
        <w:trPr>
          <w:trHeight w:val="300"/>
        </w:trPr>
        <w:tc>
          <w:tcPr>
            <w:tcW w:w="1540" w:type="dxa"/>
            <w:tcBorders>
              <w:top w:val="nil"/>
              <w:left w:val="nil"/>
              <w:bottom w:val="nil"/>
              <w:right w:val="nil"/>
            </w:tcBorders>
            <w:shd w:val="clear" w:color="auto" w:fill="auto"/>
            <w:noWrap/>
            <w:vAlign w:val="center"/>
            <w:hideMark/>
          </w:tcPr>
          <w:p w14:paraId="2CF9FC1E"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D49CC04"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OSC</w:t>
            </w:r>
          </w:p>
        </w:tc>
        <w:tc>
          <w:tcPr>
            <w:tcW w:w="4340" w:type="dxa"/>
            <w:tcBorders>
              <w:top w:val="nil"/>
              <w:left w:val="nil"/>
              <w:bottom w:val="nil"/>
              <w:right w:val="nil"/>
            </w:tcBorders>
            <w:shd w:val="clear" w:color="auto" w:fill="auto"/>
            <w:noWrap/>
            <w:vAlign w:val="bottom"/>
            <w:hideMark/>
          </w:tcPr>
          <w:p w14:paraId="63246302"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Constance Wamala</w:t>
            </w:r>
          </w:p>
        </w:tc>
      </w:tr>
      <w:tr w:rsidR="00CE4C73" w:rsidRPr="00D731EE" w14:paraId="4B581B9A" w14:textId="77777777" w:rsidTr="00CE4C73">
        <w:trPr>
          <w:trHeight w:val="300"/>
        </w:trPr>
        <w:tc>
          <w:tcPr>
            <w:tcW w:w="1540" w:type="dxa"/>
            <w:tcBorders>
              <w:top w:val="nil"/>
              <w:left w:val="nil"/>
              <w:bottom w:val="nil"/>
              <w:right w:val="nil"/>
            </w:tcBorders>
            <w:shd w:val="clear" w:color="auto" w:fill="auto"/>
            <w:noWrap/>
            <w:vAlign w:val="center"/>
            <w:hideMark/>
          </w:tcPr>
          <w:p w14:paraId="76B9F860"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577A783B"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OSC</w:t>
            </w:r>
          </w:p>
        </w:tc>
        <w:tc>
          <w:tcPr>
            <w:tcW w:w="4340" w:type="dxa"/>
            <w:tcBorders>
              <w:top w:val="nil"/>
              <w:left w:val="nil"/>
              <w:bottom w:val="nil"/>
              <w:right w:val="nil"/>
            </w:tcBorders>
            <w:shd w:val="clear" w:color="auto" w:fill="auto"/>
            <w:noWrap/>
            <w:vAlign w:val="bottom"/>
            <w:hideMark/>
          </w:tcPr>
          <w:p w14:paraId="106344EE"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Annetta Ho</w:t>
            </w:r>
          </w:p>
        </w:tc>
      </w:tr>
      <w:tr w:rsidR="00CE4C73" w:rsidRPr="00D731EE" w14:paraId="1F7F0A3D" w14:textId="77777777" w:rsidTr="00CE4C73">
        <w:trPr>
          <w:trHeight w:val="300"/>
        </w:trPr>
        <w:tc>
          <w:tcPr>
            <w:tcW w:w="1540" w:type="dxa"/>
            <w:tcBorders>
              <w:top w:val="nil"/>
              <w:left w:val="nil"/>
              <w:bottom w:val="nil"/>
              <w:right w:val="nil"/>
            </w:tcBorders>
            <w:shd w:val="clear" w:color="auto" w:fill="auto"/>
            <w:noWrap/>
            <w:vAlign w:val="center"/>
            <w:hideMark/>
          </w:tcPr>
          <w:p w14:paraId="0E27C52E"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6C42E35"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OSC</w:t>
            </w:r>
          </w:p>
        </w:tc>
        <w:tc>
          <w:tcPr>
            <w:tcW w:w="4340" w:type="dxa"/>
            <w:tcBorders>
              <w:top w:val="nil"/>
              <w:left w:val="nil"/>
              <w:bottom w:val="nil"/>
              <w:right w:val="nil"/>
            </w:tcBorders>
            <w:shd w:val="clear" w:color="auto" w:fill="auto"/>
            <w:noWrap/>
            <w:vAlign w:val="bottom"/>
            <w:hideMark/>
          </w:tcPr>
          <w:p w14:paraId="4F2D7F72"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Frank Lacroce</w:t>
            </w:r>
          </w:p>
        </w:tc>
      </w:tr>
      <w:tr w:rsidR="00CE4C73" w:rsidRPr="00D731EE" w14:paraId="32D05848" w14:textId="77777777" w:rsidTr="00CE4C73">
        <w:trPr>
          <w:trHeight w:val="300"/>
        </w:trPr>
        <w:tc>
          <w:tcPr>
            <w:tcW w:w="1540" w:type="dxa"/>
            <w:tcBorders>
              <w:top w:val="nil"/>
              <w:left w:val="nil"/>
              <w:bottom w:val="nil"/>
              <w:right w:val="nil"/>
            </w:tcBorders>
            <w:shd w:val="clear" w:color="auto" w:fill="auto"/>
            <w:noWrap/>
            <w:vAlign w:val="center"/>
            <w:hideMark/>
          </w:tcPr>
          <w:p w14:paraId="67B8871F"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D249C9C"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OSC</w:t>
            </w:r>
          </w:p>
        </w:tc>
        <w:tc>
          <w:tcPr>
            <w:tcW w:w="4340" w:type="dxa"/>
            <w:tcBorders>
              <w:top w:val="nil"/>
              <w:left w:val="nil"/>
              <w:bottom w:val="nil"/>
              <w:right w:val="nil"/>
            </w:tcBorders>
            <w:shd w:val="clear" w:color="auto" w:fill="auto"/>
            <w:noWrap/>
            <w:vAlign w:val="bottom"/>
            <w:hideMark/>
          </w:tcPr>
          <w:p w14:paraId="7098D92C"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Stephanie Wakefield</w:t>
            </w:r>
          </w:p>
        </w:tc>
      </w:tr>
      <w:tr w:rsidR="00CE4C73" w:rsidRPr="00D731EE" w14:paraId="7D26CAAC" w14:textId="77777777" w:rsidTr="00CE4C73">
        <w:trPr>
          <w:trHeight w:val="300"/>
        </w:trPr>
        <w:tc>
          <w:tcPr>
            <w:tcW w:w="1540" w:type="dxa"/>
            <w:tcBorders>
              <w:top w:val="nil"/>
              <w:left w:val="nil"/>
              <w:bottom w:val="nil"/>
              <w:right w:val="nil"/>
            </w:tcBorders>
            <w:shd w:val="clear" w:color="auto" w:fill="auto"/>
            <w:noWrap/>
            <w:vAlign w:val="center"/>
            <w:hideMark/>
          </w:tcPr>
          <w:p w14:paraId="7DD7A030"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54295011"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Paramax</w:t>
            </w:r>
          </w:p>
        </w:tc>
        <w:tc>
          <w:tcPr>
            <w:tcW w:w="4340" w:type="dxa"/>
            <w:tcBorders>
              <w:top w:val="nil"/>
              <w:left w:val="nil"/>
              <w:bottom w:val="nil"/>
              <w:right w:val="nil"/>
            </w:tcBorders>
            <w:shd w:val="clear" w:color="auto" w:fill="auto"/>
            <w:noWrap/>
            <w:vAlign w:val="bottom"/>
            <w:hideMark/>
          </w:tcPr>
          <w:p w14:paraId="4FF1751D"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Allyn Howe</w:t>
            </w:r>
          </w:p>
        </w:tc>
      </w:tr>
      <w:tr w:rsidR="00CE4C73" w:rsidRPr="00D731EE" w14:paraId="76C46DB8" w14:textId="77777777" w:rsidTr="00CE4C73">
        <w:trPr>
          <w:trHeight w:val="300"/>
        </w:trPr>
        <w:tc>
          <w:tcPr>
            <w:tcW w:w="1540" w:type="dxa"/>
            <w:tcBorders>
              <w:top w:val="nil"/>
              <w:left w:val="nil"/>
              <w:bottom w:val="nil"/>
              <w:right w:val="nil"/>
            </w:tcBorders>
            <w:shd w:val="clear" w:color="auto" w:fill="auto"/>
            <w:noWrap/>
            <w:vAlign w:val="center"/>
            <w:hideMark/>
          </w:tcPr>
          <w:p w14:paraId="543A3353"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7CFE752"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PMAC</w:t>
            </w:r>
          </w:p>
        </w:tc>
        <w:tc>
          <w:tcPr>
            <w:tcW w:w="4340" w:type="dxa"/>
            <w:tcBorders>
              <w:top w:val="nil"/>
              <w:left w:val="nil"/>
              <w:bottom w:val="nil"/>
              <w:right w:val="nil"/>
            </w:tcBorders>
            <w:shd w:val="clear" w:color="auto" w:fill="auto"/>
            <w:noWrap/>
            <w:vAlign w:val="bottom"/>
            <w:hideMark/>
          </w:tcPr>
          <w:p w14:paraId="5DEA0B68"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Melissa Ghislanzoni</w:t>
            </w:r>
          </w:p>
        </w:tc>
      </w:tr>
      <w:tr w:rsidR="00CE4C73" w:rsidRPr="00D731EE" w14:paraId="379752DC" w14:textId="77777777" w:rsidTr="00CE4C73">
        <w:trPr>
          <w:trHeight w:val="300"/>
        </w:trPr>
        <w:tc>
          <w:tcPr>
            <w:tcW w:w="1540" w:type="dxa"/>
            <w:tcBorders>
              <w:top w:val="nil"/>
              <w:left w:val="nil"/>
              <w:bottom w:val="nil"/>
              <w:right w:val="nil"/>
            </w:tcBorders>
            <w:shd w:val="clear" w:color="auto" w:fill="auto"/>
            <w:noWrap/>
            <w:vAlign w:val="center"/>
            <w:hideMark/>
          </w:tcPr>
          <w:p w14:paraId="68B21CFC"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40ED42E"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PWC</w:t>
            </w:r>
          </w:p>
        </w:tc>
        <w:tc>
          <w:tcPr>
            <w:tcW w:w="4340" w:type="dxa"/>
            <w:tcBorders>
              <w:top w:val="nil"/>
              <w:left w:val="nil"/>
              <w:bottom w:val="nil"/>
              <w:right w:val="nil"/>
            </w:tcBorders>
            <w:shd w:val="clear" w:color="auto" w:fill="auto"/>
            <w:noWrap/>
            <w:vAlign w:val="bottom"/>
            <w:hideMark/>
          </w:tcPr>
          <w:p w14:paraId="17EE9A04"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Samantha Paisley (CA)</w:t>
            </w:r>
          </w:p>
        </w:tc>
      </w:tr>
      <w:tr w:rsidR="00CE4C73" w:rsidRPr="00D731EE" w14:paraId="65003927" w14:textId="77777777" w:rsidTr="00CE4C73">
        <w:trPr>
          <w:trHeight w:val="300"/>
        </w:trPr>
        <w:tc>
          <w:tcPr>
            <w:tcW w:w="1540" w:type="dxa"/>
            <w:tcBorders>
              <w:top w:val="nil"/>
              <w:left w:val="nil"/>
              <w:bottom w:val="nil"/>
              <w:right w:val="nil"/>
            </w:tcBorders>
            <w:shd w:val="clear" w:color="auto" w:fill="auto"/>
            <w:noWrap/>
            <w:vAlign w:val="center"/>
            <w:hideMark/>
          </w:tcPr>
          <w:p w14:paraId="43529FBB"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3C6B2A8"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Questrade </w:t>
            </w:r>
          </w:p>
        </w:tc>
        <w:tc>
          <w:tcPr>
            <w:tcW w:w="4340" w:type="dxa"/>
            <w:tcBorders>
              <w:top w:val="nil"/>
              <w:left w:val="nil"/>
              <w:bottom w:val="nil"/>
              <w:right w:val="nil"/>
            </w:tcBorders>
            <w:shd w:val="clear" w:color="auto" w:fill="auto"/>
            <w:noWrap/>
            <w:vAlign w:val="bottom"/>
            <w:hideMark/>
          </w:tcPr>
          <w:p w14:paraId="08C0BC30"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Andrew Kerrison</w:t>
            </w:r>
          </w:p>
        </w:tc>
      </w:tr>
      <w:tr w:rsidR="00CE4C73" w:rsidRPr="00D731EE" w14:paraId="0486EE55" w14:textId="77777777" w:rsidTr="00CE4C73">
        <w:trPr>
          <w:trHeight w:val="300"/>
        </w:trPr>
        <w:tc>
          <w:tcPr>
            <w:tcW w:w="1540" w:type="dxa"/>
            <w:tcBorders>
              <w:top w:val="nil"/>
              <w:left w:val="nil"/>
              <w:bottom w:val="nil"/>
              <w:right w:val="nil"/>
            </w:tcBorders>
            <w:shd w:val="clear" w:color="auto" w:fill="auto"/>
            <w:noWrap/>
            <w:vAlign w:val="center"/>
            <w:hideMark/>
          </w:tcPr>
          <w:p w14:paraId="549D8474"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9EF3693"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Questrade </w:t>
            </w:r>
          </w:p>
        </w:tc>
        <w:tc>
          <w:tcPr>
            <w:tcW w:w="4340" w:type="dxa"/>
            <w:tcBorders>
              <w:top w:val="nil"/>
              <w:left w:val="nil"/>
              <w:bottom w:val="nil"/>
              <w:right w:val="nil"/>
            </w:tcBorders>
            <w:shd w:val="clear" w:color="auto" w:fill="auto"/>
            <w:noWrap/>
            <w:vAlign w:val="bottom"/>
            <w:hideMark/>
          </w:tcPr>
          <w:p w14:paraId="290D767A"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Lulu Feng</w:t>
            </w:r>
          </w:p>
        </w:tc>
      </w:tr>
      <w:tr w:rsidR="00CE4C73" w:rsidRPr="00D731EE" w14:paraId="6BB3B57F" w14:textId="77777777" w:rsidTr="00CE4C73">
        <w:trPr>
          <w:trHeight w:val="300"/>
        </w:trPr>
        <w:tc>
          <w:tcPr>
            <w:tcW w:w="1540" w:type="dxa"/>
            <w:tcBorders>
              <w:top w:val="nil"/>
              <w:left w:val="nil"/>
              <w:bottom w:val="nil"/>
              <w:right w:val="nil"/>
            </w:tcBorders>
            <w:shd w:val="clear" w:color="auto" w:fill="auto"/>
            <w:noWrap/>
            <w:vAlign w:val="center"/>
            <w:hideMark/>
          </w:tcPr>
          <w:p w14:paraId="4771D559"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75128016"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RBC - IS</w:t>
            </w:r>
          </w:p>
        </w:tc>
        <w:tc>
          <w:tcPr>
            <w:tcW w:w="4340" w:type="dxa"/>
            <w:tcBorders>
              <w:top w:val="nil"/>
              <w:left w:val="nil"/>
              <w:bottom w:val="nil"/>
              <w:right w:val="nil"/>
            </w:tcBorders>
            <w:shd w:val="clear" w:color="auto" w:fill="auto"/>
            <w:noWrap/>
            <w:vAlign w:val="bottom"/>
            <w:hideMark/>
          </w:tcPr>
          <w:p w14:paraId="61C8B424"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Cathryn MacKay</w:t>
            </w:r>
          </w:p>
        </w:tc>
      </w:tr>
      <w:tr w:rsidR="00CE4C73" w:rsidRPr="00D731EE" w14:paraId="77C654FE" w14:textId="77777777" w:rsidTr="00CE4C73">
        <w:trPr>
          <w:trHeight w:val="300"/>
        </w:trPr>
        <w:tc>
          <w:tcPr>
            <w:tcW w:w="1540" w:type="dxa"/>
            <w:tcBorders>
              <w:top w:val="nil"/>
              <w:left w:val="nil"/>
              <w:bottom w:val="nil"/>
              <w:right w:val="nil"/>
            </w:tcBorders>
            <w:shd w:val="clear" w:color="auto" w:fill="auto"/>
            <w:noWrap/>
            <w:vAlign w:val="center"/>
            <w:hideMark/>
          </w:tcPr>
          <w:p w14:paraId="6846C2F8"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7DB28B6B"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RBC - IS</w:t>
            </w:r>
          </w:p>
        </w:tc>
        <w:tc>
          <w:tcPr>
            <w:tcW w:w="4340" w:type="dxa"/>
            <w:tcBorders>
              <w:top w:val="nil"/>
              <w:left w:val="nil"/>
              <w:bottom w:val="nil"/>
              <w:right w:val="nil"/>
            </w:tcBorders>
            <w:shd w:val="clear" w:color="auto" w:fill="auto"/>
            <w:noWrap/>
            <w:vAlign w:val="bottom"/>
            <w:hideMark/>
          </w:tcPr>
          <w:p w14:paraId="459B7438"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John Riordon</w:t>
            </w:r>
          </w:p>
        </w:tc>
      </w:tr>
      <w:tr w:rsidR="00CE4C73" w:rsidRPr="00D731EE" w14:paraId="4E2422E8" w14:textId="77777777" w:rsidTr="00CE4C73">
        <w:trPr>
          <w:trHeight w:val="300"/>
        </w:trPr>
        <w:tc>
          <w:tcPr>
            <w:tcW w:w="1540" w:type="dxa"/>
            <w:tcBorders>
              <w:top w:val="nil"/>
              <w:left w:val="nil"/>
              <w:bottom w:val="nil"/>
              <w:right w:val="nil"/>
            </w:tcBorders>
            <w:shd w:val="clear" w:color="auto" w:fill="auto"/>
            <w:noWrap/>
            <w:vAlign w:val="center"/>
            <w:hideMark/>
          </w:tcPr>
          <w:p w14:paraId="0EB78D83"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32BC8A2C"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RBC - IS </w:t>
            </w:r>
          </w:p>
        </w:tc>
        <w:tc>
          <w:tcPr>
            <w:tcW w:w="4340" w:type="dxa"/>
            <w:tcBorders>
              <w:top w:val="nil"/>
              <w:left w:val="nil"/>
              <w:bottom w:val="nil"/>
              <w:right w:val="nil"/>
            </w:tcBorders>
            <w:shd w:val="clear" w:color="auto" w:fill="auto"/>
            <w:noWrap/>
            <w:vAlign w:val="bottom"/>
            <w:hideMark/>
          </w:tcPr>
          <w:p w14:paraId="060D7A94"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Isgar, Stephen</w:t>
            </w:r>
          </w:p>
        </w:tc>
      </w:tr>
      <w:tr w:rsidR="00CE4C73" w:rsidRPr="00D731EE" w14:paraId="2E48B006" w14:textId="77777777" w:rsidTr="00CE4C73">
        <w:trPr>
          <w:trHeight w:val="300"/>
        </w:trPr>
        <w:tc>
          <w:tcPr>
            <w:tcW w:w="1540" w:type="dxa"/>
            <w:tcBorders>
              <w:top w:val="nil"/>
              <w:left w:val="nil"/>
              <w:bottom w:val="nil"/>
              <w:right w:val="nil"/>
            </w:tcBorders>
            <w:shd w:val="clear" w:color="auto" w:fill="auto"/>
            <w:noWrap/>
            <w:vAlign w:val="center"/>
            <w:hideMark/>
          </w:tcPr>
          <w:p w14:paraId="5B5BFF63"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73616263" w14:textId="77777777" w:rsidR="00CE4C73" w:rsidRPr="00D731EE" w:rsidRDefault="00CE4C73" w:rsidP="00CE4C73">
            <w:pPr>
              <w:spacing w:after="0" w:line="240" w:lineRule="auto"/>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RBC -CM</w:t>
            </w:r>
          </w:p>
        </w:tc>
        <w:tc>
          <w:tcPr>
            <w:tcW w:w="4340" w:type="dxa"/>
            <w:tcBorders>
              <w:top w:val="nil"/>
              <w:left w:val="nil"/>
              <w:bottom w:val="nil"/>
              <w:right w:val="nil"/>
            </w:tcBorders>
            <w:shd w:val="clear" w:color="auto" w:fill="auto"/>
            <w:noWrap/>
            <w:vAlign w:val="bottom"/>
            <w:hideMark/>
          </w:tcPr>
          <w:p w14:paraId="7A085F9B" w14:textId="77777777" w:rsidR="00CE4C73" w:rsidRPr="00D731EE" w:rsidRDefault="00CE4C73" w:rsidP="00CE4C73">
            <w:pPr>
              <w:spacing w:after="0" w:line="240" w:lineRule="auto"/>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Jason O'Born - Co-Chair</w:t>
            </w:r>
          </w:p>
        </w:tc>
      </w:tr>
      <w:tr w:rsidR="00CE4C73" w:rsidRPr="00D731EE" w14:paraId="420B9D6E" w14:textId="77777777" w:rsidTr="00CE4C73">
        <w:trPr>
          <w:trHeight w:val="300"/>
        </w:trPr>
        <w:tc>
          <w:tcPr>
            <w:tcW w:w="1540" w:type="dxa"/>
            <w:tcBorders>
              <w:top w:val="nil"/>
              <w:left w:val="nil"/>
              <w:bottom w:val="nil"/>
              <w:right w:val="nil"/>
            </w:tcBorders>
            <w:shd w:val="clear" w:color="auto" w:fill="auto"/>
            <w:noWrap/>
            <w:vAlign w:val="center"/>
            <w:hideMark/>
          </w:tcPr>
          <w:p w14:paraId="3595B39E"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4B187B48"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Scotia</w:t>
            </w:r>
          </w:p>
        </w:tc>
        <w:tc>
          <w:tcPr>
            <w:tcW w:w="4340" w:type="dxa"/>
            <w:tcBorders>
              <w:top w:val="nil"/>
              <w:left w:val="nil"/>
              <w:bottom w:val="nil"/>
              <w:right w:val="nil"/>
            </w:tcBorders>
            <w:shd w:val="clear" w:color="auto" w:fill="auto"/>
            <w:noWrap/>
            <w:vAlign w:val="bottom"/>
            <w:hideMark/>
          </w:tcPr>
          <w:p w14:paraId="053E4C8E"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Lori MachEachern</w:t>
            </w:r>
          </w:p>
        </w:tc>
      </w:tr>
      <w:tr w:rsidR="00CE4C73" w:rsidRPr="00D731EE" w14:paraId="52F99520" w14:textId="77777777" w:rsidTr="00CE4C73">
        <w:trPr>
          <w:trHeight w:val="300"/>
        </w:trPr>
        <w:tc>
          <w:tcPr>
            <w:tcW w:w="1540" w:type="dxa"/>
            <w:tcBorders>
              <w:top w:val="nil"/>
              <w:left w:val="nil"/>
              <w:bottom w:val="nil"/>
              <w:right w:val="nil"/>
            </w:tcBorders>
            <w:shd w:val="clear" w:color="auto" w:fill="auto"/>
            <w:noWrap/>
            <w:vAlign w:val="center"/>
            <w:hideMark/>
          </w:tcPr>
          <w:p w14:paraId="52A3677E"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61C62124"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Scotia</w:t>
            </w:r>
          </w:p>
        </w:tc>
        <w:tc>
          <w:tcPr>
            <w:tcW w:w="4340" w:type="dxa"/>
            <w:tcBorders>
              <w:top w:val="nil"/>
              <w:left w:val="nil"/>
              <w:bottom w:val="nil"/>
              <w:right w:val="nil"/>
            </w:tcBorders>
            <w:shd w:val="clear" w:color="auto" w:fill="auto"/>
            <w:noWrap/>
            <w:vAlign w:val="bottom"/>
            <w:hideMark/>
          </w:tcPr>
          <w:p w14:paraId="08F25027"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Corey Cunningham</w:t>
            </w:r>
          </w:p>
        </w:tc>
      </w:tr>
      <w:tr w:rsidR="00CE4C73" w:rsidRPr="00D731EE" w14:paraId="4A32924D" w14:textId="77777777" w:rsidTr="00CE4C73">
        <w:trPr>
          <w:trHeight w:val="300"/>
        </w:trPr>
        <w:tc>
          <w:tcPr>
            <w:tcW w:w="1540" w:type="dxa"/>
            <w:tcBorders>
              <w:top w:val="nil"/>
              <w:left w:val="nil"/>
              <w:bottom w:val="nil"/>
              <w:right w:val="nil"/>
            </w:tcBorders>
            <w:shd w:val="clear" w:color="auto" w:fill="auto"/>
            <w:noWrap/>
            <w:vAlign w:val="center"/>
            <w:hideMark/>
          </w:tcPr>
          <w:p w14:paraId="4BDAC5DD"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22E595F0"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Statestreet</w:t>
            </w:r>
          </w:p>
        </w:tc>
        <w:tc>
          <w:tcPr>
            <w:tcW w:w="4340" w:type="dxa"/>
            <w:tcBorders>
              <w:top w:val="nil"/>
              <w:left w:val="nil"/>
              <w:bottom w:val="nil"/>
              <w:right w:val="nil"/>
            </w:tcBorders>
            <w:shd w:val="clear" w:color="auto" w:fill="auto"/>
            <w:noWrap/>
            <w:vAlign w:val="bottom"/>
            <w:hideMark/>
          </w:tcPr>
          <w:p w14:paraId="5CB5EC2E"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Denny Mendonca</w:t>
            </w:r>
          </w:p>
        </w:tc>
      </w:tr>
      <w:tr w:rsidR="00CE4C73" w:rsidRPr="00D731EE" w14:paraId="0823C6C9" w14:textId="77777777" w:rsidTr="00CE4C73">
        <w:trPr>
          <w:trHeight w:val="300"/>
        </w:trPr>
        <w:tc>
          <w:tcPr>
            <w:tcW w:w="1540" w:type="dxa"/>
            <w:tcBorders>
              <w:top w:val="nil"/>
              <w:left w:val="nil"/>
              <w:bottom w:val="nil"/>
              <w:right w:val="nil"/>
            </w:tcBorders>
            <w:shd w:val="clear" w:color="auto" w:fill="auto"/>
            <w:noWrap/>
            <w:vAlign w:val="center"/>
            <w:hideMark/>
          </w:tcPr>
          <w:p w14:paraId="11237BE7"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954FDEC"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Statestreet</w:t>
            </w:r>
          </w:p>
        </w:tc>
        <w:tc>
          <w:tcPr>
            <w:tcW w:w="4340" w:type="dxa"/>
            <w:tcBorders>
              <w:top w:val="nil"/>
              <w:left w:val="nil"/>
              <w:bottom w:val="nil"/>
              <w:right w:val="nil"/>
            </w:tcBorders>
            <w:shd w:val="clear" w:color="auto" w:fill="auto"/>
            <w:noWrap/>
            <w:vAlign w:val="bottom"/>
            <w:hideMark/>
          </w:tcPr>
          <w:p w14:paraId="6C9E18A1"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Ivan Yang</w:t>
            </w:r>
          </w:p>
        </w:tc>
      </w:tr>
      <w:tr w:rsidR="00CE4C73" w:rsidRPr="00D731EE" w14:paraId="083E5D04" w14:textId="77777777" w:rsidTr="00CE4C73">
        <w:trPr>
          <w:trHeight w:val="300"/>
        </w:trPr>
        <w:tc>
          <w:tcPr>
            <w:tcW w:w="1540" w:type="dxa"/>
            <w:tcBorders>
              <w:top w:val="nil"/>
              <w:left w:val="nil"/>
              <w:bottom w:val="nil"/>
              <w:right w:val="nil"/>
            </w:tcBorders>
            <w:shd w:val="clear" w:color="auto" w:fill="auto"/>
            <w:noWrap/>
            <w:vAlign w:val="center"/>
            <w:hideMark/>
          </w:tcPr>
          <w:p w14:paraId="5F8DCEE1" w14:textId="3EAF6328" w:rsidR="00CE4C73" w:rsidRPr="00D731EE" w:rsidRDefault="00C946BB" w:rsidP="00BA0725">
            <w:pPr>
              <w:spacing w:after="0" w:line="240" w:lineRule="auto"/>
              <w:rPr>
                <w:rFonts w:ascii="Arial" w:eastAsia="Times New Roman" w:hAnsi="Arial" w:cs="Arial"/>
                <w:color w:val="000000"/>
                <w:sz w:val="24"/>
                <w:szCs w:val="24"/>
              </w:rPr>
            </w:pPr>
            <w:r w:rsidRPr="00D731EE">
              <w:rPr>
                <w:rFonts w:ascii="Arial" w:eastAsia="Times New Roman" w:hAnsi="Arial" w:cs="Arial"/>
                <w:b/>
                <w:bCs/>
                <w:color w:val="000000"/>
                <w:sz w:val="24"/>
                <w:szCs w:val="24"/>
              </w:rPr>
              <w:t xml:space="preserve">         x</w:t>
            </w:r>
          </w:p>
        </w:tc>
        <w:tc>
          <w:tcPr>
            <w:tcW w:w="3220" w:type="dxa"/>
            <w:tcBorders>
              <w:top w:val="nil"/>
              <w:left w:val="nil"/>
              <w:bottom w:val="nil"/>
              <w:right w:val="nil"/>
            </w:tcBorders>
            <w:shd w:val="clear" w:color="auto" w:fill="auto"/>
            <w:noWrap/>
            <w:vAlign w:val="bottom"/>
            <w:hideMark/>
          </w:tcPr>
          <w:p w14:paraId="5E4680FA"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TD</w:t>
            </w:r>
          </w:p>
        </w:tc>
        <w:tc>
          <w:tcPr>
            <w:tcW w:w="4340" w:type="dxa"/>
            <w:tcBorders>
              <w:top w:val="nil"/>
              <w:left w:val="nil"/>
              <w:bottom w:val="nil"/>
              <w:right w:val="nil"/>
            </w:tcBorders>
            <w:shd w:val="clear" w:color="auto" w:fill="auto"/>
            <w:noWrap/>
            <w:vAlign w:val="bottom"/>
            <w:hideMark/>
          </w:tcPr>
          <w:p w14:paraId="51CEDE98"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Rob Candido</w:t>
            </w:r>
          </w:p>
        </w:tc>
      </w:tr>
      <w:tr w:rsidR="00CE4C73" w:rsidRPr="00D731EE" w14:paraId="5139DA0F" w14:textId="77777777" w:rsidTr="00CE4C73">
        <w:trPr>
          <w:trHeight w:val="300"/>
        </w:trPr>
        <w:tc>
          <w:tcPr>
            <w:tcW w:w="1540" w:type="dxa"/>
            <w:tcBorders>
              <w:top w:val="nil"/>
              <w:left w:val="nil"/>
              <w:bottom w:val="nil"/>
              <w:right w:val="nil"/>
            </w:tcBorders>
            <w:shd w:val="clear" w:color="auto" w:fill="auto"/>
            <w:noWrap/>
            <w:vAlign w:val="center"/>
            <w:hideMark/>
          </w:tcPr>
          <w:p w14:paraId="5B83163A"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EF89C9D"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TD Securities CASLA</w:t>
            </w:r>
          </w:p>
        </w:tc>
        <w:tc>
          <w:tcPr>
            <w:tcW w:w="4340" w:type="dxa"/>
            <w:tcBorders>
              <w:top w:val="nil"/>
              <w:left w:val="nil"/>
              <w:bottom w:val="nil"/>
              <w:right w:val="nil"/>
            </w:tcBorders>
            <w:shd w:val="clear" w:color="auto" w:fill="auto"/>
            <w:noWrap/>
            <w:vAlign w:val="bottom"/>
            <w:hideMark/>
          </w:tcPr>
          <w:p w14:paraId="329D224E"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Sumit Sharma</w:t>
            </w:r>
          </w:p>
        </w:tc>
      </w:tr>
      <w:tr w:rsidR="00CE4C73" w:rsidRPr="00D731EE" w14:paraId="10B41FA0" w14:textId="77777777" w:rsidTr="00CE4C73">
        <w:trPr>
          <w:trHeight w:val="300"/>
        </w:trPr>
        <w:tc>
          <w:tcPr>
            <w:tcW w:w="1540" w:type="dxa"/>
            <w:tcBorders>
              <w:top w:val="nil"/>
              <w:left w:val="nil"/>
              <w:bottom w:val="nil"/>
              <w:right w:val="nil"/>
            </w:tcBorders>
            <w:shd w:val="clear" w:color="auto" w:fill="auto"/>
            <w:noWrap/>
            <w:vAlign w:val="center"/>
            <w:hideMark/>
          </w:tcPr>
          <w:p w14:paraId="336F557B"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12F15F7"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TMX  </w:t>
            </w:r>
          </w:p>
        </w:tc>
        <w:tc>
          <w:tcPr>
            <w:tcW w:w="4340" w:type="dxa"/>
            <w:tcBorders>
              <w:top w:val="nil"/>
              <w:left w:val="nil"/>
              <w:bottom w:val="nil"/>
              <w:right w:val="nil"/>
            </w:tcBorders>
            <w:shd w:val="clear" w:color="auto" w:fill="auto"/>
            <w:noWrap/>
            <w:vAlign w:val="bottom"/>
            <w:hideMark/>
          </w:tcPr>
          <w:p w14:paraId="166A8D1C"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Amy Li</w:t>
            </w:r>
          </w:p>
        </w:tc>
      </w:tr>
      <w:tr w:rsidR="00CE4C73" w:rsidRPr="00D731EE" w14:paraId="49A10E05" w14:textId="77777777" w:rsidTr="00CE4C73">
        <w:trPr>
          <w:trHeight w:val="300"/>
        </w:trPr>
        <w:tc>
          <w:tcPr>
            <w:tcW w:w="1540" w:type="dxa"/>
            <w:tcBorders>
              <w:top w:val="nil"/>
              <w:left w:val="nil"/>
              <w:bottom w:val="nil"/>
              <w:right w:val="nil"/>
            </w:tcBorders>
            <w:shd w:val="clear" w:color="auto" w:fill="auto"/>
            <w:noWrap/>
            <w:vAlign w:val="center"/>
            <w:hideMark/>
          </w:tcPr>
          <w:p w14:paraId="692DF64B" w14:textId="77777777" w:rsidR="00CE4C73" w:rsidRPr="00D731EE" w:rsidRDefault="00CE4C73" w:rsidP="00CE4C73">
            <w:pPr>
              <w:spacing w:after="0" w:line="240" w:lineRule="auto"/>
              <w:jc w:val="center"/>
              <w:rPr>
                <w:rFonts w:ascii="Arial" w:eastAsia="Times New Roman" w:hAnsi="Arial" w:cs="Arial"/>
                <w:b/>
                <w:bCs/>
                <w:color w:val="000000"/>
                <w:sz w:val="24"/>
                <w:szCs w:val="24"/>
              </w:rPr>
            </w:pPr>
            <w:r w:rsidRPr="00D731EE">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234E8BCA"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Torstone</w:t>
            </w:r>
          </w:p>
        </w:tc>
        <w:tc>
          <w:tcPr>
            <w:tcW w:w="4340" w:type="dxa"/>
            <w:tcBorders>
              <w:top w:val="nil"/>
              <w:left w:val="nil"/>
              <w:bottom w:val="nil"/>
              <w:right w:val="nil"/>
            </w:tcBorders>
            <w:shd w:val="clear" w:color="auto" w:fill="auto"/>
            <w:noWrap/>
            <w:vAlign w:val="bottom"/>
            <w:hideMark/>
          </w:tcPr>
          <w:p w14:paraId="1755977B"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Dave Omarra</w:t>
            </w:r>
          </w:p>
        </w:tc>
      </w:tr>
      <w:tr w:rsidR="00CE4C73" w:rsidRPr="00D731EE" w14:paraId="679BC631" w14:textId="77777777" w:rsidTr="00CE4C73">
        <w:trPr>
          <w:trHeight w:val="300"/>
        </w:trPr>
        <w:tc>
          <w:tcPr>
            <w:tcW w:w="1540" w:type="dxa"/>
            <w:tcBorders>
              <w:top w:val="nil"/>
              <w:left w:val="nil"/>
              <w:bottom w:val="nil"/>
              <w:right w:val="nil"/>
            </w:tcBorders>
            <w:shd w:val="clear" w:color="auto" w:fill="auto"/>
            <w:noWrap/>
            <w:vAlign w:val="center"/>
            <w:hideMark/>
          </w:tcPr>
          <w:p w14:paraId="42A3A278"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A9CA878"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Torstone </w:t>
            </w:r>
          </w:p>
        </w:tc>
        <w:tc>
          <w:tcPr>
            <w:tcW w:w="4340" w:type="dxa"/>
            <w:tcBorders>
              <w:top w:val="nil"/>
              <w:left w:val="nil"/>
              <w:bottom w:val="nil"/>
              <w:right w:val="nil"/>
            </w:tcBorders>
            <w:shd w:val="clear" w:color="auto" w:fill="auto"/>
            <w:noWrap/>
            <w:vAlign w:val="bottom"/>
            <w:hideMark/>
          </w:tcPr>
          <w:p w14:paraId="06F7B307"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Geddes, Daniel</w:t>
            </w:r>
          </w:p>
        </w:tc>
      </w:tr>
      <w:tr w:rsidR="00CE4C73" w:rsidRPr="00D731EE" w14:paraId="75CB8BB8" w14:textId="77777777" w:rsidTr="00CE4C73">
        <w:trPr>
          <w:trHeight w:val="300"/>
        </w:trPr>
        <w:tc>
          <w:tcPr>
            <w:tcW w:w="1540" w:type="dxa"/>
            <w:tcBorders>
              <w:top w:val="nil"/>
              <w:left w:val="nil"/>
              <w:bottom w:val="nil"/>
              <w:right w:val="nil"/>
            </w:tcBorders>
            <w:shd w:val="clear" w:color="auto" w:fill="auto"/>
            <w:noWrap/>
            <w:vAlign w:val="center"/>
            <w:hideMark/>
          </w:tcPr>
          <w:p w14:paraId="5E0F3DE9"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9C6F402"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 xml:space="preserve">Torstone </w:t>
            </w:r>
          </w:p>
        </w:tc>
        <w:tc>
          <w:tcPr>
            <w:tcW w:w="4340" w:type="dxa"/>
            <w:tcBorders>
              <w:top w:val="nil"/>
              <w:left w:val="nil"/>
              <w:bottom w:val="nil"/>
              <w:right w:val="nil"/>
            </w:tcBorders>
            <w:shd w:val="clear" w:color="auto" w:fill="auto"/>
            <w:noWrap/>
            <w:vAlign w:val="bottom"/>
            <w:hideMark/>
          </w:tcPr>
          <w:p w14:paraId="308B9478"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Mack Gill</w:t>
            </w:r>
          </w:p>
        </w:tc>
      </w:tr>
      <w:tr w:rsidR="00CE4C73" w:rsidRPr="00D731EE" w14:paraId="34F4B0D6" w14:textId="77777777" w:rsidTr="00CE4C73">
        <w:trPr>
          <w:trHeight w:val="300"/>
        </w:trPr>
        <w:tc>
          <w:tcPr>
            <w:tcW w:w="1540" w:type="dxa"/>
            <w:tcBorders>
              <w:top w:val="nil"/>
              <w:left w:val="nil"/>
              <w:bottom w:val="nil"/>
              <w:right w:val="nil"/>
            </w:tcBorders>
            <w:shd w:val="clear" w:color="auto" w:fill="auto"/>
            <w:noWrap/>
            <w:vAlign w:val="center"/>
            <w:hideMark/>
          </w:tcPr>
          <w:p w14:paraId="1CBC00AA"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372461B"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Vanguard</w:t>
            </w:r>
          </w:p>
        </w:tc>
        <w:tc>
          <w:tcPr>
            <w:tcW w:w="4340" w:type="dxa"/>
            <w:tcBorders>
              <w:top w:val="nil"/>
              <w:left w:val="nil"/>
              <w:bottom w:val="nil"/>
              <w:right w:val="nil"/>
            </w:tcBorders>
            <w:shd w:val="clear" w:color="auto" w:fill="auto"/>
            <w:noWrap/>
            <w:vAlign w:val="bottom"/>
            <w:hideMark/>
          </w:tcPr>
          <w:p w14:paraId="01F87D89" w14:textId="77777777" w:rsidR="00CE4C73" w:rsidRPr="00D731EE" w:rsidRDefault="00CE4C73" w:rsidP="00CE4C73">
            <w:pPr>
              <w:spacing w:after="0" w:line="240" w:lineRule="auto"/>
              <w:rPr>
                <w:rFonts w:ascii="Arial" w:eastAsia="Times New Roman" w:hAnsi="Arial" w:cs="Arial"/>
                <w:color w:val="000000"/>
                <w:sz w:val="24"/>
                <w:szCs w:val="24"/>
              </w:rPr>
            </w:pPr>
            <w:r w:rsidRPr="00D731EE">
              <w:rPr>
                <w:rFonts w:ascii="Arial" w:eastAsia="Times New Roman" w:hAnsi="Arial" w:cs="Arial"/>
                <w:color w:val="000000"/>
                <w:sz w:val="24"/>
                <w:szCs w:val="24"/>
              </w:rPr>
              <w:t>Darnel Miller</w:t>
            </w:r>
          </w:p>
        </w:tc>
      </w:tr>
      <w:tr w:rsidR="00CE4C73" w:rsidRPr="00D731EE" w14:paraId="7182118E" w14:textId="77777777" w:rsidTr="00CE4C73">
        <w:trPr>
          <w:trHeight w:val="300"/>
        </w:trPr>
        <w:tc>
          <w:tcPr>
            <w:tcW w:w="1540" w:type="dxa"/>
            <w:tcBorders>
              <w:top w:val="nil"/>
              <w:left w:val="nil"/>
              <w:bottom w:val="nil"/>
              <w:right w:val="nil"/>
            </w:tcBorders>
            <w:shd w:val="clear" w:color="auto" w:fill="auto"/>
            <w:noWrap/>
            <w:vAlign w:val="center"/>
            <w:hideMark/>
          </w:tcPr>
          <w:p w14:paraId="2A30C0D6" w14:textId="77777777" w:rsidR="00CE4C73" w:rsidRPr="00D731EE" w:rsidRDefault="00CE4C73" w:rsidP="00CE4C73">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B6299FA" w14:textId="77777777" w:rsidR="00CE4C73" w:rsidRPr="00D731EE" w:rsidRDefault="00CE4C73" w:rsidP="00CE4C73">
            <w:pPr>
              <w:spacing w:after="0" w:line="240" w:lineRule="auto"/>
              <w:jc w:val="center"/>
              <w:rPr>
                <w:rFonts w:ascii="Arial" w:eastAsia="Times New Roman" w:hAnsi="Arial" w:cs="Arial"/>
                <w:sz w:val="24"/>
                <w:szCs w:val="24"/>
              </w:rPr>
            </w:pPr>
          </w:p>
        </w:tc>
        <w:tc>
          <w:tcPr>
            <w:tcW w:w="4340" w:type="dxa"/>
            <w:tcBorders>
              <w:top w:val="nil"/>
              <w:left w:val="nil"/>
              <w:bottom w:val="nil"/>
              <w:right w:val="nil"/>
            </w:tcBorders>
            <w:shd w:val="clear" w:color="auto" w:fill="auto"/>
            <w:noWrap/>
            <w:vAlign w:val="bottom"/>
            <w:hideMark/>
          </w:tcPr>
          <w:p w14:paraId="00B9C332" w14:textId="77777777" w:rsidR="00CE4C73" w:rsidRPr="00D731EE" w:rsidRDefault="00CE4C73" w:rsidP="00CE4C73">
            <w:pPr>
              <w:spacing w:after="0" w:line="240" w:lineRule="auto"/>
              <w:rPr>
                <w:rFonts w:ascii="Arial" w:eastAsia="Times New Roman" w:hAnsi="Arial" w:cs="Arial"/>
                <w:sz w:val="24"/>
                <w:szCs w:val="24"/>
              </w:rPr>
            </w:pPr>
          </w:p>
        </w:tc>
      </w:tr>
      <w:tr w:rsidR="00CE4C73" w:rsidRPr="00D731EE" w14:paraId="3CDD928D" w14:textId="77777777" w:rsidTr="00CE4C73">
        <w:trPr>
          <w:trHeight w:val="300"/>
        </w:trPr>
        <w:tc>
          <w:tcPr>
            <w:tcW w:w="1540" w:type="dxa"/>
            <w:tcBorders>
              <w:top w:val="nil"/>
              <w:left w:val="nil"/>
              <w:bottom w:val="nil"/>
              <w:right w:val="nil"/>
            </w:tcBorders>
            <w:shd w:val="clear" w:color="auto" w:fill="auto"/>
            <w:noWrap/>
            <w:vAlign w:val="center"/>
            <w:hideMark/>
          </w:tcPr>
          <w:p w14:paraId="3027E777" w14:textId="77777777" w:rsidR="00CE4C73" w:rsidRDefault="00CE4C73" w:rsidP="00CE4C73">
            <w:pPr>
              <w:spacing w:after="0" w:line="240" w:lineRule="auto"/>
              <w:rPr>
                <w:rFonts w:ascii="Arial" w:eastAsia="Times New Roman" w:hAnsi="Arial" w:cs="Arial"/>
                <w:sz w:val="24"/>
                <w:szCs w:val="24"/>
              </w:rPr>
            </w:pPr>
          </w:p>
          <w:p w14:paraId="1D3BB240" w14:textId="77777777" w:rsidR="00DF79C1" w:rsidRDefault="00DF79C1" w:rsidP="00CE4C73">
            <w:pPr>
              <w:spacing w:after="0" w:line="240" w:lineRule="auto"/>
              <w:rPr>
                <w:rFonts w:ascii="Arial" w:eastAsia="Times New Roman" w:hAnsi="Arial" w:cs="Arial"/>
                <w:sz w:val="24"/>
                <w:szCs w:val="24"/>
              </w:rPr>
            </w:pPr>
          </w:p>
          <w:p w14:paraId="15E6A0EA" w14:textId="77777777" w:rsidR="00DF79C1" w:rsidRDefault="00DF79C1" w:rsidP="00CE4C73">
            <w:pPr>
              <w:spacing w:after="0" w:line="240" w:lineRule="auto"/>
              <w:rPr>
                <w:rFonts w:ascii="Arial" w:eastAsia="Times New Roman" w:hAnsi="Arial" w:cs="Arial"/>
                <w:sz w:val="24"/>
                <w:szCs w:val="24"/>
              </w:rPr>
            </w:pPr>
          </w:p>
          <w:p w14:paraId="6822D206" w14:textId="77777777" w:rsidR="00DF79C1" w:rsidRDefault="00DF79C1" w:rsidP="00CE4C73">
            <w:pPr>
              <w:spacing w:after="0" w:line="240" w:lineRule="auto"/>
              <w:rPr>
                <w:rFonts w:ascii="Arial" w:eastAsia="Times New Roman" w:hAnsi="Arial" w:cs="Arial"/>
                <w:sz w:val="24"/>
                <w:szCs w:val="24"/>
              </w:rPr>
            </w:pPr>
          </w:p>
          <w:p w14:paraId="25E85DDD" w14:textId="4BB7E040" w:rsidR="00DF79C1" w:rsidRPr="00D731EE" w:rsidRDefault="00DF79C1" w:rsidP="00CE4C73">
            <w:pPr>
              <w:spacing w:after="0" w:line="240" w:lineRule="auto"/>
              <w:rPr>
                <w:rFonts w:ascii="Arial" w:eastAsia="Times New Roman" w:hAnsi="Arial" w:cs="Arial"/>
                <w:sz w:val="24"/>
                <w:szCs w:val="24"/>
              </w:rPr>
            </w:pPr>
          </w:p>
        </w:tc>
        <w:tc>
          <w:tcPr>
            <w:tcW w:w="3220" w:type="dxa"/>
            <w:tcBorders>
              <w:top w:val="nil"/>
              <w:left w:val="nil"/>
              <w:bottom w:val="nil"/>
              <w:right w:val="nil"/>
            </w:tcBorders>
            <w:shd w:val="clear" w:color="auto" w:fill="auto"/>
            <w:noWrap/>
            <w:vAlign w:val="bottom"/>
            <w:hideMark/>
          </w:tcPr>
          <w:p w14:paraId="5E65AE3E" w14:textId="77777777" w:rsidR="00CE4C73" w:rsidRPr="00D731EE" w:rsidRDefault="00CE4C73" w:rsidP="00CE4C73">
            <w:pPr>
              <w:spacing w:after="0" w:line="240" w:lineRule="auto"/>
              <w:jc w:val="center"/>
              <w:rPr>
                <w:rFonts w:ascii="Arial" w:eastAsia="Times New Roman" w:hAnsi="Arial" w:cs="Arial"/>
                <w:sz w:val="24"/>
                <w:szCs w:val="24"/>
              </w:rPr>
            </w:pPr>
          </w:p>
        </w:tc>
        <w:tc>
          <w:tcPr>
            <w:tcW w:w="4340" w:type="dxa"/>
            <w:tcBorders>
              <w:top w:val="nil"/>
              <w:left w:val="nil"/>
              <w:bottom w:val="nil"/>
              <w:right w:val="nil"/>
            </w:tcBorders>
            <w:shd w:val="clear" w:color="auto" w:fill="auto"/>
            <w:noWrap/>
            <w:vAlign w:val="bottom"/>
            <w:hideMark/>
          </w:tcPr>
          <w:p w14:paraId="7DDA5AE2" w14:textId="77777777" w:rsidR="00CE4C73" w:rsidRPr="00D731EE" w:rsidRDefault="00CE4C73" w:rsidP="00CE4C73">
            <w:pPr>
              <w:spacing w:after="0" w:line="240" w:lineRule="auto"/>
              <w:rPr>
                <w:rFonts w:ascii="Arial" w:eastAsia="Times New Roman" w:hAnsi="Arial" w:cs="Arial"/>
                <w:sz w:val="24"/>
                <w:szCs w:val="24"/>
              </w:rPr>
            </w:pPr>
          </w:p>
        </w:tc>
      </w:tr>
    </w:tbl>
    <w:p w14:paraId="229C0DB4" w14:textId="7D658DF9" w:rsidR="00DF79C1" w:rsidRPr="00DF79C1" w:rsidRDefault="00DF79C1" w:rsidP="00DF79C1">
      <w:pPr>
        <w:jc w:val="center"/>
        <w:rPr>
          <w:rFonts w:ascii="Arial" w:hAnsi="Arial" w:cs="Arial"/>
          <w:sz w:val="24"/>
          <w:szCs w:val="24"/>
        </w:rPr>
      </w:pPr>
      <w:bookmarkStart w:id="1" w:name="SECLetter"/>
      <w:r w:rsidRPr="0092536A">
        <w:rPr>
          <w:rFonts w:ascii="Arial" w:eastAsia="Times New Roman" w:hAnsi="Arial" w:cs="Arial"/>
          <w:b/>
          <w:sz w:val="24"/>
          <w:szCs w:val="24"/>
        </w:rPr>
        <w:lastRenderedPageBreak/>
        <w:t>DRAFT CCMA Letter to the SEC</w:t>
      </w:r>
    </w:p>
    <w:bookmarkEnd w:id="1"/>
    <w:p w14:paraId="57C6748D" w14:textId="77777777" w:rsidR="00DF79C1" w:rsidRPr="00960648" w:rsidRDefault="00DF79C1" w:rsidP="00DF79C1">
      <w:pPr>
        <w:rPr>
          <w:rFonts w:eastAsia="Times New Roman" w:cstheme="minorHAnsi"/>
        </w:rPr>
      </w:pPr>
    </w:p>
    <w:p w14:paraId="73722DF8" w14:textId="77777777" w:rsidR="00DF79C1" w:rsidRPr="00960648" w:rsidRDefault="00DF79C1" w:rsidP="00DF79C1">
      <w:pPr>
        <w:rPr>
          <w:rFonts w:eastAsia="Times New Roman" w:cstheme="minorHAnsi"/>
        </w:rPr>
      </w:pPr>
      <w:r w:rsidRPr="00960648">
        <w:rPr>
          <w:rFonts w:eastAsia="Times New Roman" w:cstheme="minorHAnsi"/>
        </w:rPr>
        <w:t>April xx, 2022</w:t>
      </w:r>
    </w:p>
    <w:p w14:paraId="7E5A80BF" w14:textId="77777777" w:rsidR="00DF79C1" w:rsidRPr="00960648" w:rsidRDefault="00DF79C1" w:rsidP="00DF79C1">
      <w:pPr>
        <w:tabs>
          <w:tab w:val="left" w:pos="3996"/>
        </w:tabs>
        <w:rPr>
          <w:rFonts w:cstheme="minorHAnsi"/>
        </w:rPr>
      </w:pPr>
    </w:p>
    <w:p w14:paraId="710A10C0" w14:textId="77777777" w:rsidR="00DF79C1" w:rsidRPr="00960648" w:rsidRDefault="00DF79C1" w:rsidP="00DF79C1">
      <w:pPr>
        <w:tabs>
          <w:tab w:val="left" w:pos="6444"/>
        </w:tabs>
        <w:rPr>
          <w:rFonts w:cstheme="minorHAnsi"/>
        </w:rPr>
      </w:pPr>
      <w:r w:rsidRPr="00960648">
        <w:rPr>
          <w:rFonts w:cstheme="minorHAnsi"/>
        </w:rPr>
        <w:t>Ms. Vanessa Countryman</w:t>
      </w:r>
    </w:p>
    <w:p w14:paraId="2A318F36" w14:textId="77777777" w:rsidR="00DF79C1" w:rsidRPr="00960648" w:rsidRDefault="00DF79C1" w:rsidP="00DF79C1">
      <w:pPr>
        <w:tabs>
          <w:tab w:val="left" w:pos="6444"/>
        </w:tabs>
        <w:rPr>
          <w:rFonts w:cstheme="minorHAnsi"/>
        </w:rPr>
      </w:pPr>
      <w:r w:rsidRPr="00960648">
        <w:rPr>
          <w:rFonts w:cstheme="minorHAnsi"/>
        </w:rPr>
        <w:t>Secretary, Office of the Secretary</w:t>
      </w:r>
    </w:p>
    <w:p w14:paraId="4A4FCF07" w14:textId="77777777" w:rsidR="00DF79C1" w:rsidRPr="00960648" w:rsidRDefault="00DF79C1" w:rsidP="00DF79C1">
      <w:pPr>
        <w:tabs>
          <w:tab w:val="left" w:pos="6444"/>
        </w:tabs>
        <w:rPr>
          <w:rFonts w:cstheme="minorHAnsi"/>
        </w:rPr>
      </w:pPr>
      <w:r w:rsidRPr="00960648">
        <w:rPr>
          <w:rFonts w:cstheme="minorHAnsi"/>
        </w:rPr>
        <w:t>Securities and Exchange Commission (</w:t>
      </w:r>
      <w:r>
        <w:rPr>
          <w:rFonts w:cstheme="minorHAnsi"/>
        </w:rPr>
        <w:t>the “</w:t>
      </w:r>
      <w:r w:rsidRPr="00960648">
        <w:rPr>
          <w:rFonts w:cstheme="minorHAnsi"/>
        </w:rPr>
        <w:t>SEC</w:t>
      </w:r>
      <w:r>
        <w:rPr>
          <w:rFonts w:cstheme="minorHAnsi"/>
        </w:rPr>
        <w:t>”</w:t>
      </w:r>
      <w:r w:rsidRPr="00960648">
        <w:rPr>
          <w:rFonts w:cstheme="minorHAnsi"/>
        </w:rPr>
        <w:t>)</w:t>
      </w:r>
    </w:p>
    <w:p w14:paraId="72C61329" w14:textId="77777777" w:rsidR="00DF79C1" w:rsidRPr="00960648" w:rsidRDefault="00DF79C1" w:rsidP="00DF79C1">
      <w:pPr>
        <w:tabs>
          <w:tab w:val="left" w:pos="6444"/>
        </w:tabs>
        <w:rPr>
          <w:rFonts w:cstheme="minorHAnsi"/>
        </w:rPr>
      </w:pPr>
      <w:r w:rsidRPr="00960648">
        <w:rPr>
          <w:rFonts w:cstheme="minorHAnsi"/>
        </w:rPr>
        <w:t>100 F Street, N.E.</w:t>
      </w:r>
    </w:p>
    <w:p w14:paraId="33DA0102" w14:textId="77777777" w:rsidR="00DF79C1" w:rsidRPr="00960648" w:rsidRDefault="00DF79C1" w:rsidP="00DF79C1">
      <w:pPr>
        <w:tabs>
          <w:tab w:val="left" w:pos="6444"/>
        </w:tabs>
        <w:rPr>
          <w:rFonts w:cstheme="minorHAnsi"/>
        </w:rPr>
      </w:pPr>
      <w:r w:rsidRPr="00960648">
        <w:rPr>
          <w:rFonts w:cstheme="minorHAnsi"/>
        </w:rPr>
        <w:t xml:space="preserve">Washington, DC 20549-1090  </w:t>
      </w:r>
    </w:p>
    <w:p w14:paraId="4D657FF8" w14:textId="77777777" w:rsidR="00DF79C1" w:rsidRPr="00960648" w:rsidRDefault="00AD1E7D" w:rsidP="00DF79C1">
      <w:pPr>
        <w:tabs>
          <w:tab w:val="left" w:pos="6444"/>
        </w:tabs>
        <w:rPr>
          <w:rFonts w:cstheme="minorHAnsi"/>
        </w:rPr>
      </w:pPr>
      <w:hyperlink r:id="rId9" w:history="1">
        <w:r w:rsidR="00DF79C1" w:rsidRPr="00960648">
          <w:rPr>
            <w:rStyle w:val="Hyperlink"/>
            <w:rFonts w:cstheme="minorHAnsi"/>
          </w:rPr>
          <w:t>comments@sec.gov</w:t>
        </w:r>
      </w:hyperlink>
      <w:r w:rsidR="00DF79C1" w:rsidRPr="00960648">
        <w:rPr>
          <w:rFonts w:cstheme="minorHAnsi"/>
        </w:rPr>
        <w:t xml:space="preserve"> / </w:t>
      </w:r>
      <w:r w:rsidR="00DF79C1" w:rsidRPr="00DE458C">
        <w:rPr>
          <w:rFonts w:eastAsia="Times New Roman" w:cstheme="minorHAnsi"/>
        </w:rPr>
        <w:t>202-551-5400</w:t>
      </w:r>
    </w:p>
    <w:p w14:paraId="49EB298E" w14:textId="77777777" w:rsidR="00DF79C1" w:rsidRPr="00960648" w:rsidRDefault="00DF79C1" w:rsidP="00DF79C1">
      <w:pPr>
        <w:tabs>
          <w:tab w:val="left" w:pos="6444"/>
        </w:tabs>
        <w:rPr>
          <w:rFonts w:cstheme="minorHAnsi"/>
        </w:rPr>
      </w:pPr>
    </w:p>
    <w:p w14:paraId="5DA60BF8" w14:textId="77777777" w:rsidR="00DF79C1" w:rsidRPr="00960648" w:rsidRDefault="00DF79C1" w:rsidP="00DF79C1">
      <w:pPr>
        <w:tabs>
          <w:tab w:val="left" w:pos="6444"/>
        </w:tabs>
        <w:rPr>
          <w:rFonts w:cstheme="minorHAnsi"/>
        </w:rPr>
      </w:pPr>
      <w:r w:rsidRPr="00960648">
        <w:rPr>
          <w:rFonts w:cstheme="minorHAnsi"/>
        </w:rPr>
        <w:t>Dear Ms. Countryman:</w:t>
      </w:r>
    </w:p>
    <w:p w14:paraId="46260BB3" w14:textId="77777777" w:rsidR="00DF79C1" w:rsidRPr="00960648" w:rsidRDefault="00DF79C1" w:rsidP="00DF79C1">
      <w:pPr>
        <w:tabs>
          <w:tab w:val="left" w:pos="6444"/>
        </w:tabs>
        <w:rPr>
          <w:rFonts w:cstheme="minorHAnsi"/>
        </w:rPr>
      </w:pPr>
    </w:p>
    <w:p w14:paraId="3C9BAD5E" w14:textId="77777777" w:rsidR="00DF79C1" w:rsidRPr="00960648" w:rsidRDefault="00DF79C1" w:rsidP="00DF79C1">
      <w:pPr>
        <w:tabs>
          <w:tab w:val="left" w:pos="6444"/>
        </w:tabs>
        <w:rPr>
          <w:rFonts w:cstheme="minorHAnsi"/>
          <w:b/>
        </w:rPr>
      </w:pPr>
      <w:r w:rsidRPr="00960648">
        <w:rPr>
          <w:rFonts w:cstheme="minorHAnsi"/>
          <w:b/>
        </w:rPr>
        <w:t xml:space="preserve">Re:  File No. S7-05-22 – </w:t>
      </w:r>
      <w:r w:rsidRPr="00960648">
        <w:rPr>
          <w:rFonts w:cstheme="minorHAnsi"/>
          <w:b/>
          <w:bCs/>
        </w:rPr>
        <w:t>Shortening the Securities Transaction Settlement Cycle</w:t>
      </w:r>
    </w:p>
    <w:p w14:paraId="3B56B2BC" w14:textId="77777777" w:rsidR="00DF79C1" w:rsidRPr="00960648" w:rsidRDefault="00DF79C1" w:rsidP="00DF79C1">
      <w:pPr>
        <w:tabs>
          <w:tab w:val="left" w:pos="6444"/>
        </w:tabs>
        <w:rPr>
          <w:rFonts w:cstheme="minorHAnsi"/>
        </w:rPr>
      </w:pPr>
    </w:p>
    <w:p w14:paraId="0813A9FF" w14:textId="77777777" w:rsidR="00DF79C1" w:rsidRPr="00960648" w:rsidRDefault="00DF79C1" w:rsidP="00DF79C1">
      <w:pPr>
        <w:tabs>
          <w:tab w:val="left" w:pos="6444"/>
        </w:tabs>
        <w:rPr>
          <w:rFonts w:cstheme="minorHAnsi"/>
        </w:rPr>
      </w:pPr>
      <w:r w:rsidRPr="00960648">
        <w:rPr>
          <w:rFonts w:cstheme="minorHAnsi"/>
        </w:rPr>
        <w:t xml:space="preserve">This letter, submitted on behalf of the Canadian Capital Markets Association (the “CCMA”), responds to the </w:t>
      </w:r>
      <w:r>
        <w:rPr>
          <w:rFonts w:cstheme="minorHAnsi"/>
        </w:rPr>
        <w:t>SEC</w:t>
      </w:r>
      <w:r w:rsidRPr="00960648">
        <w:rPr>
          <w:rFonts w:cstheme="minorHAnsi"/>
        </w:rPr>
        <w:t>’s proposed rules to shorten the standard settlement cycle for most broker-dealer transactions from two business days after trade date (“T+2”) to one (“T+1”).  The securities marketplaces of the United States and Canada</w:t>
      </w:r>
      <w:r w:rsidRPr="00960648">
        <w:rPr>
          <w:rFonts w:cstheme="minorHAnsi"/>
          <w:i/>
        </w:rPr>
        <w:t xml:space="preserve"> </w:t>
      </w:r>
      <w:r>
        <w:rPr>
          <w:rFonts w:cstheme="minorHAnsi"/>
        </w:rPr>
        <w:t>are</w:t>
      </w:r>
      <w:r w:rsidRPr="00960648">
        <w:rPr>
          <w:rFonts w:cstheme="minorHAnsi"/>
        </w:rPr>
        <w:t xml:space="preserve"> highly integrated</w:t>
      </w:r>
      <w:r>
        <w:rPr>
          <w:rFonts w:cstheme="minorHAnsi"/>
        </w:rPr>
        <w:t>;</w:t>
      </w:r>
      <w:r w:rsidRPr="00960648">
        <w:rPr>
          <w:rFonts w:cstheme="minorHAnsi"/>
        </w:rPr>
        <w:t xml:space="preserve"> cross-border services are relied on by institutional and retail investors in both countries.  Each trading day, an estimated one-quarter of total trade-processing volume in Canada is in Canadian-American </w:t>
      </w:r>
      <w:proofErr w:type="spellStart"/>
      <w:r w:rsidRPr="00960648">
        <w:rPr>
          <w:rFonts w:cstheme="minorHAnsi"/>
        </w:rPr>
        <w:t>interlisted</w:t>
      </w:r>
      <w:proofErr w:type="spellEnd"/>
      <w:r w:rsidRPr="00960648">
        <w:rPr>
          <w:rFonts w:cstheme="minorHAnsi"/>
        </w:rPr>
        <w:t xml:space="preserve"> securities.  For this reason, securities market stakeholders </w:t>
      </w:r>
      <w:r>
        <w:rPr>
          <w:rFonts w:cstheme="minorHAnsi"/>
        </w:rPr>
        <w:t>in both jurisdictions</w:t>
      </w:r>
      <w:r w:rsidRPr="00960648">
        <w:rPr>
          <w:rFonts w:cstheme="minorHAnsi"/>
        </w:rPr>
        <w:t xml:space="preserve"> have long worked to ensure that the </w:t>
      </w:r>
      <w:r>
        <w:rPr>
          <w:rFonts w:cstheme="minorHAnsi"/>
        </w:rPr>
        <w:t xml:space="preserve">cross-border </w:t>
      </w:r>
      <w:r w:rsidRPr="00960648">
        <w:rPr>
          <w:rFonts w:cstheme="minorHAnsi"/>
        </w:rPr>
        <w:t>clearing and settlement process is as frictionless as possible.</w:t>
      </w:r>
    </w:p>
    <w:p w14:paraId="756D4AFD" w14:textId="77777777" w:rsidR="00DF79C1" w:rsidRPr="00960648" w:rsidRDefault="00DF79C1" w:rsidP="00DF79C1">
      <w:pPr>
        <w:tabs>
          <w:tab w:val="left" w:pos="6444"/>
        </w:tabs>
        <w:rPr>
          <w:rFonts w:cstheme="minorHAnsi"/>
        </w:rPr>
      </w:pPr>
    </w:p>
    <w:p w14:paraId="7CE2C451" w14:textId="77777777" w:rsidR="00DF79C1" w:rsidRPr="00960648" w:rsidRDefault="00DF79C1" w:rsidP="00DF79C1">
      <w:pPr>
        <w:tabs>
          <w:tab w:val="num" w:pos="1440"/>
          <w:tab w:val="left" w:pos="6444"/>
        </w:tabs>
        <w:rPr>
          <w:rFonts w:cstheme="minorHAnsi"/>
        </w:rPr>
      </w:pPr>
      <w:r w:rsidRPr="00960648">
        <w:rPr>
          <w:rFonts w:cstheme="minorHAnsi"/>
        </w:rPr>
        <w:t xml:space="preserve">CCMA Members, representing all segments of the Canadian </w:t>
      </w:r>
      <w:r>
        <w:rPr>
          <w:rFonts w:cstheme="minorHAnsi"/>
        </w:rPr>
        <w:t>investment industry</w:t>
      </w:r>
      <w:r w:rsidRPr="00960648">
        <w:rPr>
          <w:rFonts w:cstheme="minorHAnsi"/>
        </w:rPr>
        <w:t>, agree that a shorter settlement cycle is desirable for risk reduction reasons.  We have been working with the Securities Industry and Financial Markets Association (</w:t>
      </w:r>
      <w:r>
        <w:rPr>
          <w:rFonts w:cstheme="minorHAnsi"/>
        </w:rPr>
        <w:t>“</w:t>
      </w:r>
      <w:r w:rsidRPr="00960648">
        <w:rPr>
          <w:rFonts w:cstheme="minorHAnsi"/>
        </w:rPr>
        <w:t>SIFMA</w:t>
      </w:r>
      <w:r>
        <w:rPr>
          <w:rFonts w:cstheme="minorHAnsi"/>
        </w:rPr>
        <w:t>”</w:t>
      </w:r>
      <w:r w:rsidRPr="00960648">
        <w:rPr>
          <w:rFonts w:cstheme="minorHAnsi"/>
        </w:rPr>
        <w:t>), Investment Company Institute (</w:t>
      </w:r>
      <w:r>
        <w:rPr>
          <w:rFonts w:cstheme="minorHAnsi"/>
        </w:rPr>
        <w:t>“</w:t>
      </w:r>
      <w:r w:rsidRPr="00960648">
        <w:rPr>
          <w:rFonts w:cstheme="minorHAnsi"/>
        </w:rPr>
        <w:t>ICI</w:t>
      </w:r>
      <w:r>
        <w:rPr>
          <w:rFonts w:cstheme="minorHAnsi"/>
        </w:rPr>
        <w:t>”</w:t>
      </w:r>
      <w:r w:rsidRPr="00960648">
        <w:rPr>
          <w:rFonts w:cstheme="minorHAnsi"/>
        </w:rPr>
        <w:t>), and The Depository Trust and Clearing Corporation (</w:t>
      </w:r>
      <w:r>
        <w:rPr>
          <w:rFonts w:cstheme="minorHAnsi"/>
        </w:rPr>
        <w:t>“</w:t>
      </w:r>
      <w:r w:rsidRPr="00960648">
        <w:rPr>
          <w:rFonts w:cstheme="minorHAnsi"/>
        </w:rPr>
        <w:t>DTCC</w:t>
      </w:r>
      <w:r>
        <w:rPr>
          <w:rFonts w:cstheme="minorHAnsi"/>
        </w:rPr>
        <w:t>”</w:t>
      </w:r>
      <w:r w:rsidRPr="00960648">
        <w:rPr>
          <w:rFonts w:cstheme="minorHAnsi"/>
        </w:rPr>
        <w:t xml:space="preserve">) for over a year </w:t>
      </w:r>
      <w:r>
        <w:rPr>
          <w:rFonts w:cstheme="minorHAnsi"/>
        </w:rPr>
        <w:t>now</w:t>
      </w:r>
      <w:r w:rsidRPr="00960648">
        <w:rPr>
          <w:rFonts w:cstheme="minorHAnsi"/>
        </w:rPr>
        <w:t xml:space="preserve"> to ensure that the transition to T+1 proceeds efficiently, securely, and successfully, as occurred when the standard securities settlement cycle shortened from T+5 to T+3 in 1995</w:t>
      </w:r>
      <w:r>
        <w:rPr>
          <w:rFonts w:cstheme="minorHAnsi"/>
        </w:rPr>
        <w:t>,</w:t>
      </w:r>
      <w:r w:rsidRPr="00960648">
        <w:rPr>
          <w:rFonts w:cstheme="minorHAnsi"/>
        </w:rPr>
        <w:t xml:space="preserve"> and from T+3 to T+2 in </w:t>
      </w:r>
      <w:r w:rsidRPr="00960648">
        <w:rPr>
          <w:rFonts w:cstheme="minorHAnsi"/>
        </w:rPr>
        <w:lastRenderedPageBreak/>
        <w:t xml:space="preserve">2017.  We have reviewed </w:t>
      </w:r>
      <w:r w:rsidRPr="00960648">
        <w:rPr>
          <w:rFonts w:cstheme="minorHAnsi"/>
          <w:i/>
          <w:iCs/>
        </w:rPr>
        <w:t xml:space="preserve">[anticipated this will be done] </w:t>
      </w:r>
      <w:r w:rsidRPr="00960648">
        <w:rPr>
          <w:rFonts w:cstheme="minorHAnsi"/>
        </w:rPr>
        <w:t xml:space="preserve">SIFMA’s, ICI’s and DTCC’s replies to the </w:t>
      </w:r>
      <w:r>
        <w:rPr>
          <w:rFonts w:cstheme="minorHAnsi"/>
        </w:rPr>
        <w:t xml:space="preserve">SEC’s </w:t>
      </w:r>
      <w:r w:rsidRPr="00960648">
        <w:rPr>
          <w:rFonts w:cstheme="minorHAnsi"/>
        </w:rPr>
        <w:t>request for comments, and so are commenting only on the issue that is of considerable concern</w:t>
      </w:r>
      <w:r>
        <w:rPr>
          <w:rFonts w:cstheme="minorHAnsi"/>
        </w:rPr>
        <w:t xml:space="preserve"> to us</w:t>
      </w:r>
      <w:r w:rsidRPr="00960648">
        <w:rPr>
          <w:rFonts w:cstheme="minorHAnsi"/>
        </w:rPr>
        <w:t>.</w:t>
      </w:r>
    </w:p>
    <w:p w14:paraId="229253BC" w14:textId="77777777" w:rsidR="00DF79C1" w:rsidRPr="00960648" w:rsidRDefault="00DF79C1" w:rsidP="00DF79C1">
      <w:pPr>
        <w:tabs>
          <w:tab w:val="num" w:pos="1440"/>
          <w:tab w:val="left" w:pos="6444"/>
        </w:tabs>
        <w:rPr>
          <w:rFonts w:cstheme="minorHAnsi"/>
        </w:rPr>
      </w:pPr>
    </w:p>
    <w:p w14:paraId="62A313F5" w14:textId="77777777" w:rsidR="00DF79C1" w:rsidRDefault="00DF79C1" w:rsidP="00DF79C1">
      <w:pPr>
        <w:tabs>
          <w:tab w:val="left" w:pos="6444"/>
        </w:tabs>
        <w:rPr>
          <w:rFonts w:cstheme="minorHAnsi"/>
          <w:b/>
          <w:bCs/>
        </w:rPr>
      </w:pPr>
      <w:r w:rsidRPr="00960648">
        <w:rPr>
          <w:rFonts w:cstheme="minorHAnsi"/>
          <w:b/>
          <w:bCs/>
        </w:rPr>
        <w:t xml:space="preserve">Question 70 – </w:t>
      </w:r>
      <w:r>
        <w:rPr>
          <w:rFonts w:cstheme="minorHAnsi"/>
          <w:b/>
          <w:bCs/>
        </w:rPr>
        <w:t>PROPOSED COMPLIANCE</w:t>
      </w:r>
      <w:r w:rsidRPr="00960648">
        <w:rPr>
          <w:rFonts w:cstheme="minorHAnsi"/>
          <w:b/>
          <w:bCs/>
        </w:rPr>
        <w:t xml:space="preserve"> DATE:</w:t>
      </w:r>
      <w:r w:rsidRPr="00960648">
        <w:rPr>
          <w:rFonts w:cstheme="minorHAnsi"/>
        </w:rPr>
        <w:t xml:space="preserve">  </w:t>
      </w:r>
      <w:r w:rsidRPr="00960648">
        <w:rPr>
          <w:rFonts w:cstheme="minorHAnsi"/>
          <w:b/>
          <w:bCs/>
        </w:rPr>
        <w:t>We recommend that</w:t>
      </w:r>
      <w:r>
        <w:rPr>
          <w:rFonts w:cstheme="minorHAnsi"/>
          <w:b/>
          <w:bCs/>
        </w:rPr>
        <w:t>:</w:t>
      </w:r>
      <w:r w:rsidRPr="00960648">
        <w:rPr>
          <w:rFonts w:cstheme="minorHAnsi"/>
          <w:b/>
          <w:bCs/>
        </w:rPr>
        <w:t xml:space="preserve"> </w:t>
      </w:r>
    </w:p>
    <w:p w14:paraId="254194D8" w14:textId="77777777" w:rsidR="00DF79C1" w:rsidRPr="00DE458C" w:rsidRDefault="00DF79C1" w:rsidP="004D2A71">
      <w:pPr>
        <w:pStyle w:val="ListParagraph"/>
        <w:numPr>
          <w:ilvl w:val="0"/>
          <w:numId w:val="17"/>
        </w:numPr>
        <w:tabs>
          <w:tab w:val="left" w:pos="6444"/>
        </w:tabs>
        <w:spacing w:after="0" w:line="240" w:lineRule="auto"/>
        <w:rPr>
          <w:rFonts w:cstheme="minorHAnsi"/>
          <w:b/>
          <w:bCs/>
        </w:rPr>
      </w:pPr>
      <w:r w:rsidRPr="00DE458C">
        <w:rPr>
          <w:rFonts w:cstheme="minorHAnsi"/>
          <w:b/>
          <w:bCs/>
        </w:rPr>
        <w:t xml:space="preserve">the proposed </w:t>
      </w:r>
      <w:r>
        <w:rPr>
          <w:rFonts w:cstheme="minorHAnsi"/>
          <w:b/>
          <w:bCs/>
        </w:rPr>
        <w:t>compliance</w:t>
      </w:r>
      <w:r w:rsidRPr="00DE458C">
        <w:rPr>
          <w:rFonts w:cstheme="minorHAnsi"/>
          <w:b/>
          <w:bCs/>
        </w:rPr>
        <w:t xml:space="preserve"> date</w:t>
      </w:r>
      <w:r>
        <w:rPr>
          <w:rFonts w:cstheme="minorHAnsi"/>
          <w:b/>
          <w:bCs/>
        </w:rPr>
        <w:t xml:space="preserve"> </w:t>
      </w:r>
      <w:r w:rsidRPr="00DE458C">
        <w:rPr>
          <w:rFonts w:cstheme="minorHAnsi"/>
          <w:b/>
          <w:bCs/>
        </w:rPr>
        <w:t>be changed from ‘by March 31, 2024’ to ‘by September 30, 2024’</w:t>
      </w:r>
      <w:r>
        <w:rPr>
          <w:rFonts w:cstheme="minorHAnsi"/>
          <w:b/>
          <w:bCs/>
        </w:rPr>
        <w:t>; or</w:t>
      </w:r>
    </w:p>
    <w:p w14:paraId="5FF7D917" w14:textId="77777777" w:rsidR="00DF79C1" w:rsidRPr="00DE458C" w:rsidRDefault="00DF79C1" w:rsidP="004D2A71">
      <w:pPr>
        <w:pStyle w:val="ListParagraph"/>
        <w:numPr>
          <w:ilvl w:val="0"/>
          <w:numId w:val="17"/>
        </w:numPr>
        <w:tabs>
          <w:tab w:val="left" w:pos="6444"/>
        </w:tabs>
        <w:spacing w:after="0" w:line="240" w:lineRule="auto"/>
        <w:rPr>
          <w:rFonts w:cstheme="minorHAnsi"/>
          <w:b/>
          <w:bCs/>
        </w:rPr>
      </w:pPr>
      <w:r w:rsidRPr="00DE458C">
        <w:rPr>
          <w:rFonts w:cstheme="minorHAnsi"/>
          <w:b/>
          <w:bCs/>
        </w:rPr>
        <w:t xml:space="preserve">that the T+1 Steering Committees of the U.S. and Canada </w:t>
      </w:r>
      <w:r w:rsidRPr="00960648">
        <w:rPr>
          <w:rFonts w:cstheme="minorHAnsi"/>
          <w:b/>
          <w:bCs/>
        </w:rPr>
        <w:t xml:space="preserve">recommend </w:t>
      </w:r>
      <w:r w:rsidRPr="00DE458C">
        <w:rPr>
          <w:rFonts w:cstheme="minorHAnsi"/>
          <w:b/>
          <w:bCs/>
        </w:rPr>
        <w:t xml:space="preserve">a transition date </w:t>
      </w:r>
      <w:r w:rsidRPr="00960648">
        <w:rPr>
          <w:rFonts w:cstheme="minorHAnsi"/>
          <w:b/>
          <w:bCs/>
        </w:rPr>
        <w:t xml:space="preserve">to the SEC </w:t>
      </w:r>
      <w:r w:rsidRPr="00DE458C">
        <w:rPr>
          <w:rFonts w:cstheme="minorHAnsi"/>
          <w:b/>
          <w:bCs/>
        </w:rPr>
        <w:t xml:space="preserve">after both have been able to confirm that materially all of each of their respective marketplace participants are ready for </w:t>
      </w:r>
      <w:r>
        <w:rPr>
          <w:rFonts w:cstheme="minorHAnsi"/>
          <w:b/>
          <w:bCs/>
        </w:rPr>
        <w:t xml:space="preserve">the </w:t>
      </w:r>
      <w:r w:rsidRPr="00DE458C">
        <w:rPr>
          <w:rFonts w:cstheme="minorHAnsi"/>
          <w:b/>
          <w:bCs/>
        </w:rPr>
        <w:t xml:space="preserve">transition to </w:t>
      </w:r>
      <w:r>
        <w:rPr>
          <w:rFonts w:cstheme="minorHAnsi"/>
          <w:b/>
          <w:bCs/>
        </w:rPr>
        <w:t>the T+1</w:t>
      </w:r>
      <w:r w:rsidRPr="00DE458C">
        <w:rPr>
          <w:rFonts w:cstheme="minorHAnsi"/>
          <w:b/>
          <w:bCs/>
        </w:rPr>
        <w:t xml:space="preserve"> settlement cycle</w:t>
      </w:r>
      <w:r>
        <w:rPr>
          <w:rFonts w:cstheme="minorHAnsi"/>
          <w:b/>
          <w:bCs/>
        </w:rPr>
        <w:t>, with the SEC then setting the compliance date</w:t>
      </w:r>
      <w:r w:rsidRPr="00DE458C">
        <w:rPr>
          <w:rFonts w:cstheme="minorHAnsi"/>
          <w:b/>
          <w:bCs/>
        </w:rPr>
        <w:t>.</w:t>
      </w:r>
    </w:p>
    <w:p w14:paraId="42503128" w14:textId="77777777" w:rsidR="00DF79C1" w:rsidRPr="00960648" w:rsidRDefault="00DF79C1" w:rsidP="00DF79C1">
      <w:pPr>
        <w:tabs>
          <w:tab w:val="num" w:pos="1440"/>
          <w:tab w:val="left" w:pos="6444"/>
        </w:tabs>
        <w:rPr>
          <w:rFonts w:cstheme="minorHAnsi"/>
        </w:rPr>
      </w:pPr>
      <w:r w:rsidRPr="00960648">
        <w:rPr>
          <w:rFonts w:cstheme="minorHAnsi"/>
          <w:b/>
          <w:bCs/>
        </w:rPr>
        <w:t xml:space="preserve"> </w:t>
      </w:r>
      <w:r w:rsidRPr="00960648">
        <w:rPr>
          <w:rFonts w:cstheme="minorHAnsi"/>
        </w:rPr>
        <w:t xml:space="preserve"> </w:t>
      </w:r>
    </w:p>
    <w:p w14:paraId="197A914B" w14:textId="77777777" w:rsidR="00DF79C1" w:rsidRPr="00960648" w:rsidRDefault="00DF79C1" w:rsidP="00DF79C1">
      <w:pPr>
        <w:tabs>
          <w:tab w:val="left" w:pos="6444"/>
        </w:tabs>
        <w:rPr>
          <w:rFonts w:cstheme="minorHAnsi"/>
        </w:rPr>
      </w:pPr>
      <w:r w:rsidRPr="00960648">
        <w:rPr>
          <w:rFonts w:cstheme="minorHAnsi"/>
        </w:rPr>
        <w:t>We support both U.S. and Canadian capital markets transitioning to T+1</w:t>
      </w:r>
      <w:r>
        <w:rPr>
          <w:rFonts w:cstheme="minorHAnsi"/>
        </w:rPr>
        <w:t xml:space="preserve"> as soon as possible; it is equally </w:t>
      </w:r>
      <w:r w:rsidRPr="00960648">
        <w:rPr>
          <w:rFonts w:cstheme="minorHAnsi"/>
        </w:rPr>
        <w:t xml:space="preserve">important that </w:t>
      </w:r>
      <w:r>
        <w:rPr>
          <w:rFonts w:cstheme="minorHAnsi"/>
        </w:rPr>
        <w:t xml:space="preserve">both countries </w:t>
      </w:r>
      <w:r w:rsidRPr="00960648">
        <w:rPr>
          <w:rFonts w:cstheme="minorHAnsi"/>
        </w:rPr>
        <w:t>transition on the same day</w:t>
      </w:r>
      <w:r>
        <w:rPr>
          <w:rFonts w:cstheme="minorHAnsi"/>
        </w:rPr>
        <w:t>.  To do otherwise would require a</w:t>
      </w:r>
      <w:r w:rsidRPr="00960648">
        <w:rPr>
          <w:rFonts w:cstheme="minorHAnsi"/>
        </w:rPr>
        <w:t>dditional work, higher costs</w:t>
      </w:r>
      <w:r>
        <w:rPr>
          <w:rFonts w:cstheme="minorHAnsi"/>
        </w:rPr>
        <w:t>,</w:t>
      </w:r>
      <w:r w:rsidRPr="00960648">
        <w:rPr>
          <w:rFonts w:cstheme="minorHAnsi"/>
        </w:rPr>
        <w:t xml:space="preserve"> and greater risks for American and Canadian stakeholders to accommodate counterparties settling on a different date</w:t>
      </w:r>
      <w:r>
        <w:rPr>
          <w:rFonts w:cstheme="minorHAnsi"/>
        </w:rPr>
        <w:t xml:space="preserve"> in our two countries</w:t>
      </w:r>
      <w:r w:rsidRPr="00960648">
        <w:rPr>
          <w:rFonts w:cstheme="minorHAnsi"/>
        </w:rPr>
        <w:t xml:space="preserve">, even for a relatively short </w:t>
      </w:r>
      <w:r>
        <w:rPr>
          <w:rFonts w:cstheme="minorHAnsi"/>
        </w:rPr>
        <w:t xml:space="preserve">period of </w:t>
      </w:r>
      <w:r w:rsidRPr="00960648">
        <w:rPr>
          <w:rFonts w:cstheme="minorHAnsi"/>
        </w:rPr>
        <w:t xml:space="preserve">time.  </w:t>
      </w:r>
    </w:p>
    <w:p w14:paraId="0E24A1D9" w14:textId="77777777" w:rsidR="00DF79C1" w:rsidRPr="00960648" w:rsidRDefault="00DF79C1" w:rsidP="00DF79C1">
      <w:pPr>
        <w:tabs>
          <w:tab w:val="left" w:pos="6444"/>
        </w:tabs>
        <w:rPr>
          <w:rFonts w:cstheme="minorHAnsi"/>
        </w:rPr>
      </w:pPr>
      <w:r w:rsidRPr="00960648">
        <w:rPr>
          <w:rFonts w:cstheme="minorHAnsi"/>
        </w:rPr>
        <w:t xml:space="preserve">Holiday weekends are preferred for implementation because there are three instead of two days for final preparation and the following week is shortened, in </w:t>
      </w:r>
      <w:r>
        <w:rPr>
          <w:rFonts w:cstheme="minorHAnsi"/>
        </w:rPr>
        <w:t>the event that</w:t>
      </w:r>
      <w:r w:rsidRPr="00960648">
        <w:rPr>
          <w:rFonts w:cstheme="minorHAnsi"/>
        </w:rPr>
        <w:t xml:space="preserve"> follow-up/adjustments are needed.  Quarter-ends also </w:t>
      </w:r>
      <w:r>
        <w:rPr>
          <w:rFonts w:cstheme="minorHAnsi"/>
        </w:rPr>
        <w:t xml:space="preserve">are </w:t>
      </w:r>
      <w:r w:rsidRPr="00960648">
        <w:rPr>
          <w:rFonts w:cstheme="minorHAnsi"/>
        </w:rPr>
        <w:t>avoided, as they are typically high-volume</w:t>
      </w:r>
      <w:r>
        <w:rPr>
          <w:rFonts w:cstheme="minorHAnsi"/>
        </w:rPr>
        <w:t xml:space="preserve"> entitlement and corporate action dates (interest/maturities, etc.) and</w:t>
      </w:r>
      <w:r w:rsidRPr="00960648">
        <w:rPr>
          <w:rFonts w:cstheme="minorHAnsi"/>
        </w:rPr>
        <w:t xml:space="preserve"> high-value trading days that present additional risk. </w:t>
      </w:r>
    </w:p>
    <w:p w14:paraId="2E61ACC4" w14:textId="77777777" w:rsidR="00DF79C1" w:rsidRPr="00DE458C" w:rsidRDefault="00DF79C1" w:rsidP="00DF79C1">
      <w:pPr>
        <w:tabs>
          <w:tab w:val="left" w:pos="6444"/>
        </w:tabs>
        <w:rPr>
          <w:rFonts w:cstheme="minorHAnsi"/>
          <w:b/>
          <w:bCs/>
        </w:rPr>
      </w:pPr>
      <w:r w:rsidRPr="00DE458C">
        <w:rPr>
          <w:rFonts w:cstheme="minorHAnsi"/>
          <w:b/>
          <w:bCs/>
        </w:rPr>
        <w:t>The one date that meets these</w:t>
      </w:r>
      <w:r>
        <w:rPr>
          <w:rFonts w:cstheme="minorHAnsi"/>
          <w:b/>
          <w:bCs/>
        </w:rPr>
        <w:t xml:space="preserve"> two</w:t>
      </w:r>
      <w:r w:rsidRPr="00DE458C">
        <w:rPr>
          <w:rFonts w:cstheme="minorHAnsi"/>
          <w:b/>
          <w:bCs/>
        </w:rPr>
        <w:t xml:space="preserve"> parameters – the first business day following a common American and Canadian holiday </w:t>
      </w:r>
      <w:r w:rsidRPr="00590312">
        <w:rPr>
          <w:rFonts w:cstheme="minorHAnsi"/>
          <w:b/>
          <w:bCs/>
        </w:rPr>
        <w:t xml:space="preserve">that is not a quarter-end </w:t>
      </w:r>
      <w:r>
        <w:rPr>
          <w:rFonts w:cstheme="minorHAnsi"/>
          <w:b/>
          <w:bCs/>
        </w:rPr>
        <w:t xml:space="preserve">– </w:t>
      </w:r>
      <w:r w:rsidRPr="00DE458C">
        <w:rPr>
          <w:rFonts w:cstheme="minorHAnsi"/>
          <w:b/>
          <w:bCs/>
        </w:rPr>
        <w:t xml:space="preserve">is </w:t>
      </w:r>
      <w:proofErr w:type="spellStart"/>
      <w:r w:rsidRPr="00DE458C">
        <w:rPr>
          <w:rFonts w:cstheme="minorHAnsi"/>
          <w:b/>
          <w:bCs/>
        </w:rPr>
        <w:t>Labour</w:t>
      </w:r>
      <w:proofErr w:type="spellEnd"/>
      <w:r w:rsidRPr="00DE458C">
        <w:rPr>
          <w:rFonts w:cstheme="minorHAnsi"/>
          <w:b/>
          <w:bCs/>
        </w:rPr>
        <w:t xml:space="preserve"> Day</w:t>
      </w:r>
      <w:r>
        <w:rPr>
          <w:rFonts w:cstheme="minorHAnsi"/>
          <w:b/>
          <w:bCs/>
        </w:rPr>
        <w:t>,</w:t>
      </w:r>
      <w:r w:rsidRPr="00DE458C">
        <w:rPr>
          <w:rFonts w:cstheme="minorHAnsi"/>
          <w:b/>
          <w:bCs/>
        </w:rPr>
        <w:t xml:space="preserve"> also the weekend selected for the successful move to T+2 in 2017.  </w:t>
      </w:r>
    </w:p>
    <w:p w14:paraId="742DB81D" w14:textId="77777777" w:rsidR="00DF79C1" w:rsidRPr="00960648" w:rsidRDefault="00DF79C1" w:rsidP="00DF79C1">
      <w:pPr>
        <w:tabs>
          <w:tab w:val="left" w:pos="6444"/>
        </w:tabs>
        <w:rPr>
          <w:rFonts w:cstheme="minorHAnsi"/>
        </w:rPr>
      </w:pPr>
      <w:r>
        <w:rPr>
          <w:rFonts w:cstheme="minorHAnsi"/>
        </w:rPr>
        <w:t>A</w:t>
      </w:r>
      <w:r w:rsidRPr="00960648">
        <w:rPr>
          <w:rFonts w:cstheme="minorHAnsi"/>
        </w:rPr>
        <w:t xml:space="preserve"> compliance date </w:t>
      </w:r>
      <w:r>
        <w:rPr>
          <w:rFonts w:cstheme="minorHAnsi"/>
        </w:rPr>
        <w:t xml:space="preserve">of by </w:t>
      </w:r>
      <w:r w:rsidRPr="00960648">
        <w:rPr>
          <w:rFonts w:cstheme="minorHAnsi"/>
        </w:rPr>
        <w:t xml:space="preserve">the end of Q3 is </w:t>
      </w:r>
      <w:r>
        <w:rPr>
          <w:rFonts w:cstheme="minorHAnsi"/>
        </w:rPr>
        <w:t>desirable</w:t>
      </w:r>
      <w:r w:rsidRPr="00960648">
        <w:rPr>
          <w:rFonts w:cstheme="minorHAnsi"/>
        </w:rPr>
        <w:t xml:space="preserve"> </w:t>
      </w:r>
      <w:r>
        <w:rPr>
          <w:rFonts w:cstheme="minorHAnsi"/>
        </w:rPr>
        <w:t xml:space="preserve">and </w:t>
      </w:r>
      <w:r w:rsidRPr="00960648">
        <w:rPr>
          <w:rFonts w:cstheme="minorHAnsi"/>
        </w:rPr>
        <w:t>highly recommended</w:t>
      </w:r>
      <w:r>
        <w:rPr>
          <w:rFonts w:cstheme="minorHAnsi"/>
        </w:rPr>
        <w:t>,</w:t>
      </w:r>
      <w:r w:rsidRPr="00960648">
        <w:rPr>
          <w:rFonts w:cstheme="minorHAnsi"/>
        </w:rPr>
        <w:t xml:space="preserve"> not </w:t>
      </w:r>
      <w:r>
        <w:rPr>
          <w:rFonts w:cstheme="minorHAnsi"/>
        </w:rPr>
        <w:t xml:space="preserve">just </w:t>
      </w:r>
      <w:r w:rsidRPr="00960648">
        <w:rPr>
          <w:rFonts w:cstheme="minorHAnsi"/>
        </w:rPr>
        <w:t xml:space="preserve">because </w:t>
      </w:r>
      <w:proofErr w:type="spellStart"/>
      <w:r>
        <w:rPr>
          <w:rFonts w:cstheme="minorHAnsi"/>
        </w:rPr>
        <w:t>Labour</w:t>
      </w:r>
      <w:proofErr w:type="spellEnd"/>
      <w:r>
        <w:rPr>
          <w:rFonts w:cstheme="minorHAnsi"/>
        </w:rPr>
        <w:t xml:space="preserve"> Day </w:t>
      </w:r>
      <w:r w:rsidRPr="00960648">
        <w:rPr>
          <w:rFonts w:cstheme="minorHAnsi"/>
        </w:rPr>
        <w:t xml:space="preserve">is a common holiday, but also because we </w:t>
      </w:r>
      <w:r>
        <w:rPr>
          <w:rFonts w:cstheme="minorHAnsi"/>
        </w:rPr>
        <w:t xml:space="preserve">think </w:t>
      </w:r>
      <w:r w:rsidRPr="00960648">
        <w:rPr>
          <w:rFonts w:cstheme="minorHAnsi"/>
        </w:rPr>
        <w:t xml:space="preserve">it premature </w:t>
      </w:r>
      <w:r>
        <w:rPr>
          <w:rFonts w:cstheme="minorHAnsi"/>
        </w:rPr>
        <w:t xml:space="preserve">to set an earlier date </w:t>
      </w:r>
      <w:r w:rsidRPr="00960648">
        <w:rPr>
          <w:rFonts w:cstheme="minorHAnsi"/>
        </w:rPr>
        <w:t xml:space="preserve">for two reasons:  </w:t>
      </w:r>
    </w:p>
    <w:p w14:paraId="18FD135E" w14:textId="77777777" w:rsidR="00DF79C1" w:rsidRPr="00DE458C" w:rsidRDefault="00DF79C1" w:rsidP="004D2A71">
      <w:pPr>
        <w:pStyle w:val="ListParagraph"/>
        <w:numPr>
          <w:ilvl w:val="0"/>
          <w:numId w:val="18"/>
        </w:numPr>
        <w:tabs>
          <w:tab w:val="left" w:pos="1440"/>
          <w:tab w:val="left" w:pos="6444"/>
        </w:tabs>
        <w:spacing w:line="240" w:lineRule="auto"/>
        <w:contextualSpacing w:val="0"/>
        <w:rPr>
          <w:rFonts w:cstheme="minorHAnsi"/>
          <w:b/>
          <w:bCs/>
          <w:i/>
          <w:iCs/>
        </w:rPr>
      </w:pPr>
      <w:r w:rsidRPr="00DE458C">
        <w:rPr>
          <w:rFonts w:cstheme="minorHAnsi"/>
          <w:b/>
          <w:bCs/>
          <w:i/>
          <w:iCs/>
        </w:rPr>
        <w:t>The challenges of a 24-hour reduction in the settlement cycle to get to T+1</w:t>
      </w:r>
      <w:r>
        <w:rPr>
          <w:rFonts w:cstheme="minorHAnsi"/>
          <w:b/>
          <w:bCs/>
          <w:i/>
          <w:iCs/>
        </w:rPr>
        <w:t xml:space="preserve"> are </w:t>
      </w:r>
      <w:r w:rsidRPr="00590312">
        <w:rPr>
          <w:rFonts w:cstheme="minorHAnsi"/>
          <w:b/>
          <w:bCs/>
          <w:i/>
          <w:iCs/>
        </w:rPr>
        <w:t xml:space="preserve">materially </w:t>
      </w:r>
      <w:r>
        <w:rPr>
          <w:rFonts w:cstheme="minorHAnsi"/>
          <w:b/>
          <w:bCs/>
          <w:i/>
          <w:iCs/>
        </w:rPr>
        <w:t>great</w:t>
      </w:r>
      <w:r w:rsidRPr="00590312">
        <w:rPr>
          <w:rFonts w:cstheme="minorHAnsi"/>
          <w:b/>
          <w:bCs/>
          <w:i/>
          <w:iCs/>
        </w:rPr>
        <w:t>er than those arising from a reduction of the same number of hours</w:t>
      </w:r>
      <w:r>
        <w:rPr>
          <w:rFonts w:cstheme="minorHAnsi"/>
          <w:b/>
          <w:bCs/>
          <w:i/>
          <w:iCs/>
        </w:rPr>
        <w:t xml:space="preserve"> </w:t>
      </w:r>
      <w:r w:rsidRPr="00590312">
        <w:rPr>
          <w:rFonts w:cstheme="minorHAnsi"/>
          <w:b/>
          <w:bCs/>
          <w:i/>
          <w:iCs/>
        </w:rPr>
        <w:t>in the move from T+3 to T+2</w:t>
      </w:r>
      <w:r w:rsidRPr="00DE458C">
        <w:rPr>
          <w:rFonts w:cstheme="minorHAnsi"/>
          <w:b/>
          <w:bCs/>
          <w:i/>
          <w:iCs/>
        </w:rPr>
        <w:t xml:space="preserve">: </w:t>
      </w:r>
    </w:p>
    <w:p w14:paraId="3FDCC71A" w14:textId="77777777" w:rsidR="00DF79C1" w:rsidRPr="00960648" w:rsidRDefault="00DF79C1" w:rsidP="004D2A71">
      <w:pPr>
        <w:pStyle w:val="ListParagraph"/>
        <w:numPr>
          <w:ilvl w:val="0"/>
          <w:numId w:val="19"/>
        </w:numPr>
        <w:tabs>
          <w:tab w:val="left" w:pos="1440"/>
          <w:tab w:val="left" w:pos="6444"/>
        </w:tabs>
        <w:spacing w:line="240" w:lineRule="auto"/>
        <w:contextualSpacing w:val="0"/>
        <w:rPr>
          <w:rFonts w:cstheme="minorHAnsi"/>
        </w:rPr>
      </w:pPr>
      <w:r w:rsidRPr="00960648">
        <w:rPr>
          <w:rFonts w:cstheme="minorHAnsi"/>
        </w:rPr>
        <w:t xml:space="preserve">At T+2, there </w:t>
      </w:r>
      <w:r>
        <w:rPr>
          <w:rFonts w:cstheme="minorHAnsi"/>
        </w:rPr>
        <w:t xml:space="preserve">was </w:t>
      </w:r>
      <w:r w:rsidRPr="00960648">
        <w:rPr>
          <w:rFonts w:cstheme="minorHAnsi"/>
        </w:rPr>
        <w:t xml:space="preserve">a full day and a half to correct errors; for T+1, there is </w:t>
      </w:r>
      <w:r>
        <w:rPr>
          <w:rFonts w:cstheme="minorHAnsi"/>
        </w:rPr>
        <w:t xml:space="preserve">effectively </w:t>
      </w:r>
      <w:r w:rsidRPr="00960648">
        <w:rPr>
          <w:rFonts w:cstheme="minorHAnsi"/>
        </w:rPr>
        <w:t xml:space="preserve">half a day; </w:t>
      </w:r>
    </w:p>
    <w:p w14:paraId="13CF1501" w14:textId="77777777" w:rsidR="00DF79C1" w:rsidRPr="00960648" w:rsidRDefault="00DF79C1" w:rsidP="004D2A71">
      <w:pPr>
        <w:pStyle w:val="ListParagraph"/>
        <w:numPr>
          <w:ilvl w:val="0"/>
          <w:numId w:val="19"/>
        </w:numPr>
        <w:tabs>
          <w:tab w:val="left" w:pos="1440"/>
          <w:tab w:val="left" w:pos="6444"/>
        </w:tabs>
        <w:spacing w:line="240" w:lineRule="auto"/>
        <w:contextualSpacing w:val="0"/>
        <w:rPr>
          <w:rFonts w:cstheme="minorHAnsi"/>
        </w:rPr>
      </w:pPr>
      <w:r w:rsidRPr="00960648">
        <w:rPr>
          <w:rFonts w:cstheme="minorHAnsi"/>
        </w:rPr>
        <w:t xml:space="preserve">Foreign currency – also on a T+2 settlement cycle – was not an issue for T+2, but likely will be more challenging as the FX and securities settlement cycles diverge (certain other issues, such as securities lending, also present </w:t>
      </w:r>
      <w:r>
        <w:rPr>
          <w:rFonts w:cstheme="minorHAnsi"/>
        </w:rPr>
        <w:t xml:space="preserve">greater </w:t>
      </w:r>
      <w:r w:rsidRPr="00960648">
        <w:rPr>
          <w:rFonts w:cstheme="minorHAnsi"/>
        </w:rPr>
        <w:t xml:space="preserve">difficulties </w:t>
      </w:r>
      <w:r>
        <w:rPr>
          <w:rFonts w:cstheme="minorHAnsi"/>
        </w:rPr>
        <w:t xml:space="preserve">and </w:t>
      </w:r>
      <w:r w:rsidRPr="00960648">
        <w:rPr>
          <w:rFonts w:cstheme="minorHAnsi"/>
        </w:rPr>
        <w:t xml:space="preserve">may have a material market impact); and </w:t>
      </w:r>
    </w:p>
    <w:p w14:paraId="0A6571B4" w14:textId="77777777" w:rsidR="00DF79C1" w:rsidRPr="00960648" w:rsidRDefault="00DF79C1" w:rsidP="004D2A71">
      <w:pPr>
        <w:pStyle w:val="ListParagraph"/>
        <w:numPr>
          <w:ilvl w:val="0"/>
          <w:numId w:val="19"/>
        </w:numPr>
        <w:tabs>
          <w:tab w:val="left" w:pos="1440"/>
          <w:tab w:val="left" w:pos="6444"/>
        </w:tabs>
        <w:spacing w:line="240" w:lineRule="auto"/>
        <w:rPr>
          <w:rFonts w:cstheme="minorHAnsi"/>
        </w:rPr>
      </w:pPr>
      <w:r w:rsidRPr="00960648">
        <w:rPr>
          <w:rFonts w:cstheme="minorHAnsi"/>
        </w:rPr>
        <w:t>For the North American T+2 transition, Europe was already on a T+2 settlement basis</w:t>
      </w:r>
      <w:r>
        <w:rPr>
          <w:rFonts w:cstheme="minorHAnsi"/>
        </w:rPr>
        <w:t xml:space="preserve"> and had resolved some changes to be grappled with; this </w:t>
      </w:r>
      <w:r w:rsidRPr="00960648">
        <w:rPr>
          <w:rFonts w:cstheme="minorHAnsi"/>
        </w:rPr>
        <w:t>will not be the case for the North-American</w:t>
      </w:r>
      <w:r>
        <w:rPr>
          <w:rFonts w:cstheme="minorHAnsi"/>
        </w:rPr>
        <w:t>-centric</w:t>
      </w:r>
      <w:r w:rsidRPr="00960648">
        <w:rPr>
          <w:rFonts w:cstheme="minorHAnsi"/>
        </w:rPr>
        <w:t xml:space="preserve"> move to T+1 and may add additional complexity.</w:t>
      </w:r>
    </w:p>
    <w:p w14:paraId="70C7AB8D" w14:textId="77777777" w:rsidR="00DF79C1" w:rsidRPr="00960648" w:rsidRDefault="00DF79C1" w:rsidP="00DF79C1">
      <w:pPr>
        <w:pStyle w:val="ListParagraph"/>
        <w:tabs>
          <w:tab w:val="left" w:pos="6444"/>
        </w:tabs>
        <w:ind w:left="360"/>
        <w:rPr>
          <w:rFonts w:cstheme="minorHAnsi"/>
        </w:rPr>
      </w:pPr>
    </w:p>
    <w:p w14:paraId="370D4406" w14:textId="77777777" w:rsidR="00DF79C1" w:rsidRPr="00DE458C" w:rsidRDefault="00DF79C1" w:rsidP="004D2A71">
      <w:pPr>
        <w:pStyle w:val="ListParagraph"/>
        <w:numPr>
          <w:ilvl w:val="0"/>
          <w:numId w:val="18"/>
        </w:numPr>
        <w:tabs>
          <w:tab w:val="left" w:pos="6444"/>
        </w:tabs>
        <w:spacing w:line="240" w:lineRule="auto"/>
        <w:contextualSpacing w:val="0"/>
        <w:rPr>
          <w:rFonts w:cstheme="minorHAnsi"/>
          <w:b/>
          <w:bCs/>
          <w:i/>
          <w:iCs/>
        </w:rPr>
      </w:pPr>
      <w:r>
        <w:rPr>
          <w:rFonts w:cstheme="minorHAnsi"/>
          <w:b/>
          <w:bCs/>
          <w:i/>
          <w:iCs/>
        </w:rPr>
        <w:t>A</w:t>
      </w:r>
      <w:r w:rsidRPr="00DE458C">
        <w:rPr>
          <w:rFonts w:cstheme="minorHAnsi"/>
          <w:b/>
          <w:bCs/>
          <w:i/>
          <w:iCs/>
        </w:rPr>
        <w:t>n</w:t>
      </w:r>
      <w:r>
        <w:rPr>
          <w:rFonts w:cstheme="minorHAnsi"/>
          <w:b/>
          <w:bCs/>
          <w:i/>
          <w:iCs/>
        </w:rPr>
        <w:t xml:space="preserve"> </w:t>
      </w:r>
      <w:r w:rsidRPr="00DE458C">
        <w:rPr>
          <w:rFonts w:cstheme="minorHAnsi"/>
          <w:b/>
          <w:bCs/>
          <w:i/>
          <w:iCs/>
        </w:rPr>
        <w:t>end-of-Q1 compliance date</w:t>
      </w:r>
      <w:r>
        <w:rPr>
          <w:rFonts w:cstheme="minorHAnsi"/>
          <w:b/>
          <w:bCs/>
          <w:i/>
          <w:iCs/>
        </w:rPr>
        <w:t>, d</w:t>
      </w:r>
      <w:r w:rsidRPr="00DE458C">
        <w:rPr>
          <w:rFonts w:cstheme="minorHAnsi"/>
          <w:b/>
          <w:bCs/>
          <w:i/>
          <w:iCs/>
        </w:rPr>
        <w:t xml:space="preserve">espite excellent work by </w:t>
      </w:r>
      <w:r w:rsidRPr="00DE458C">
        <w:rPr>
          <w:rFonts w:cstheme="minorHAnsi"/>
          <w:b/>
          <w:bCs/>
          <w:i/>
          <w:iCs/>
          <w:color w:val="333333"/>
          <w:shd w:val="clear" w:color="auto" w:fill="FFFFFF"/>
        </w:rPr>
        <w:t xml:space="preserve">SIFMA, DTCC, and ICI </w:t>
      </w:r>
      <w:r w:rsidRPr="00DE458C">
        <w:rPr>
          <w:rFonts w:cstheme="minorHAnsi"/>
          <w:b/>
          <w:bCs/>
          <w:i/>
          <w:iCs/>
        </w:rPr>
        <w:t xml:space="preserve">to prepare the industry, may well result in at least some firms making expedient decisions, rather than better choices assuming T+1 is a step on the road to T+0.  </w:t>
      </w:r>
    </w:p>
    <w:p w14:paraId="12F76124" w14:textId="77777777" w:rsidR="00DF79C1" w:rsidRPr="00960648" w:rsidRDefault="00DF79C1" w:rsidP="00DF79C1">
      <w:pPr>
        <w:pStyle w:val="ListParagraph"/>
        <w:ind w:left="360"/>
      </w:pPr>
      <w:r w:rsidRPr="00960648">
        <w:rPr>
          <w:rFonts w:cstheme="minorHAnsi"/>
        </w:rPr>
        <w:lastRenderedPageBreak/>
        <w:t>While the industry needs an implementation date to focus on, system implementation best practice is to select a date when there is enough comfort that the date can realistically be met.  The December 1</w:t>
      </w:r>
      <w:r>
        <w:rPr>
          <w:rFonts w:cstheme="minorHAnsi"/>
        </w:rPr>
        <w:t>, 2021</w:t>
      </w:r>
      <w:r w:rsidRPr="00960648">
        <w:rPr>
          <w:rFonts w:cstheme="minorHAnsi"/>
        </w:rPr>
        <w:t xml:space="preserve"> media release launching the joint SIFMA, DTCC and ICI report,</w:t>
      </w:r>
      <w:r w:rsidRPr="00DE458C">
        <w:rPr>
          <w:rFonts w:cstheme="minorHAnsi"/>
          <w:color w:val="333333"/>
          <w:shd w:val="clear" w:color="auto" w:fill="FFFFFF"/>
        </w:rPr>
        <w:t> </w:t>
      </w:r>
      <w:hyperlink r:id="rId10" w:history="1">
        <w:r w:rsidRPr="00DE458C">
          <w:rPr>
            <w:rStyle w:val="Hyperlink"/>
            <w:rFonts w:cstheme="minorHAnsi"/>
            <w:color w:val="0096D6"/>
            <w:shd w:val="clear" w:color="auto" w:fill="FFFFFF"/>
          </w:rPr>
          <w:t>Accelerating the U.S. Securities Settlement Cycle to T+1</w:t>
        </w:r>
      </w:hyperlink>
      <w:r w:rsidRPr="00DE458C">
        <w:rPr>
          <w:rStyle w:val="Strong"/>
          <w:rFonts w:cstheme="minorHAnsi"/>
          <w:color w:val="333333"/>
          <w:shd w:val="clear" w:color="auto" w:fill="FFFFFF"/>
        </w:rPr>
        <w:t xml:space="preserve"> (</w:t>
      </w:r>
      <w:r>
        <w:rPr>
          <w:rStyle w:val="Strong"/>
          <w:rFonts w:cstheme="minorHAnsi"/>
          <w:color w:val="333333"/>
          <w:shd w:val="clear" w:color="auto" w:fill="FFFFFF"/>
        </w:rPr>
        <w:t xml:space="preserve">the </w:t>
      </w:r>
      <w:r w:rsidRPr="00DE458C">
        <w:rPr>
          <w:rStyle w:val="Strong"/>
          <w:rFonts w:cstheme="minorHAnsi"/>
          <w:color w:val="333333"/>
          <w:shd w:val="clear" w:color="auto" w:fill="FFFFFF"/>
        </w:rPr>
        <w:t>“Report”)</w:t>
      </w:r>
      <w:r w:rsidRPr="00DE458C">
        <w:rPr>
          <w:rFonts w:cstheme="minorHAnsi"/>
          <w:color w:val="333333"/>
          <w:shd w:val="clear" w:color="auto" w:fill="FFFFFF"/>
        </w:rPr>
        <w:t xml:space="preserve">, </w:t>
      </w:r>
      <w:r>
        <w:rPr>
          <w:rFonts w:cstheme="minorHAnsi"/>
          <w:color w:val="333333"/>
          <w:shd w:val="clear" w:color="auto" w:fill="FFFFFF"/>
        </w:rPr>
        <w:t xml:space="preserve">referred to </w:t>
      </w:r>
      <w:r w:rsidRPr="00DE458C">
        <w:rPr>
          <w:rFonts w:cstheme="minorHAnsi"/>
          <w:color w:val="333333"/>
          <w:shd w:val="clear" w:color="auto" w:fill="FFFFFF"/>
        </w:rPr>
        <w:t xml:space="preserve">moving to T+1 in the first half of 2024.  </w:t>
      </w:r>
      <w:r w:rsidRPr="00960648">
        <w:rPr>
          <w:rFonts w:cstheme="minorHAnsi"/>
        </w:rPr>
        <w:t>From a risk management perspective, we believe that it is too early to set a date of Q1</w:t>
      </w:r>
      <w:r>
        <w:rPr>
          <w:rFonts w:cstheme="minorHAnsi"/>
        </w:rPr>
        <w:t xml:space="preserve"> 2024 – </w:t>
      </w:r>
      <w:r w:rsidRPr="006404E7">
        <w:rPr>
          <w:rFonts w:cstheme="minorHAnsi"/>
        </w:rPr>
        <w:t>already less than two years away</w:t>
      </w:r>
      <w:r>
        <w:rPr>
          <w:rFonts w:cstheme="minorHAnsi"/>
        </w:rPr>
        <w:t xml:space="preserve"> from one possible implementation weekend – </w:t>
      </w:r>
      <w:r w:rsidRPr="006404E7">
        <w:rPr>
          <w:rFonts w:cstheme="minorHAnsi"/>
        </w:rPr>
        <w:t xml:space="preserve">because of the challenges in (1) above.  As noted in the Report, “The industry believes that </w:t>
      </w:r>
      <w:r w:rsidRPr="00DE458C">
        <w:rPr>
          <w:rFonts w:cstheme="minorHAnsi"/>
          <w:i/>
          <w:iCs/>
        </w:rPr>
        <w:t>after regulatory certainty and guidance is achieved</w:t>
      </w:r>
      <w:r w:rsidRPr="006404E7">
        <w:rPr>
          <w:rFonts w:cstheme="minorHAnsi"/>
        </w:rPr>
        <w:t xml:space="preserve">, a </w:t>
      </w:r>
      <w:r w:rsidRPr="00DE458C">
        <w:rPr>
          <w:rFonts w:cstheme="minorHAnsi"/>
          <w:i/>
          <w:iCs/>
        </w:rPr>
        <w:t>lengthy and necessary amount of time</w:t>
      </w:r>
      <w:r w:rsidRPr="006404E7">
        <w:rPr>
          <w:rFonts w:cstheme="minorHAnsi"/>
        </w:rPr>
        <w:t xml:space="preserve"> will be required for T+1 implementation.” (</w:t>
      </w:r>
      <w:proofErr w:type="gramStart"/>
      <w:r w:rsidRPr="006404E7">
        <w:rPr>
          <w:rFonts w:cstheme="minorHAnsi"/>
        </w:rPr>
        <w:t>emphasis</w:t>
      </w:r>
      <w:proofErr w:type="gramEnd"/>
      <w:r w:rsidRPr="006404E7">
        <w:rPr>
          <w:rFonts w:cstheme="minorHAnsi"/>
        </w:rPr>
        <w:t xml:space="preserve"> added).  </w:t>
      </w:r>
    </w:p>
    <w:p w14:paraId="37565614" w14:textId="77777777" w:rsidR="00DF79C1" w:rsidRPr="00960648" w:rsidRDefault="00DF79C1" w:rsidP="00DF79C1"/>
    <w:p w14:paraId="0631195B" w14:textId="77777777" w:rsidR="00DF79C1" w:rsidRPr="00960648" w:rsidRDefault="00DF79C1" w:rsidP="00DF79C1">
      <w:pPr>
        <w:tabs>
          <w:tab w:val="left" w:pos="6444"/>
        </w:tabs>
        <w:rPr>
          <w:rFonts w:cstheme="minorHAnsi"/>
        </w:rPr>
      </w:pPr>
      <w:r w:rsidRPr="00960648">
        <w:rPr>
          <w:rFonts w:cstheme="minorHAnsi"/>
        </w:rPr>
        <w:t>In summary, Canadian investment industry stakeholders have chosen to move in tandem with the U.S. to a standard T+1 settlement period with the same target implementation date to facilitate an orderly migration to T+1 in both markets.  This is due not only to the interconnected nature of the clearing and settlement infrastructure</w:t>
      </w:r>
      <w:r>
        <w:rPr>
          <w:rFonts w:cstheme="minorHAnsi"/>
        </w:rPr>
        <w:t>s</w:t>
      </w:r>
      <w:r w:rsidRPr="00960648">
        <w:rPr>
          <w:rFonts w:cstheme="minorHAnsi"/>
        </w:rPr>
        <w:t xml:space="preserve"> of Canada and the U.S., but also </w:t>
      </w:r>
      <w:r>
        <w:rPr>
          <w:rFonts w:cstheme="minorHAnsi"/>
        </w:rPr>
        <w:t xml:space="preserve">to the fact that </w:t>
      </w:r>
      <w:r w:rsidRPr="00960648">
        <w:rPr>
          <w:rFonts w:cstheme="minorHAnsi"/>
        </w:rPr>
        <w:t>investors on both sides of the 49</w:t>
      </w:r>
      <w:r w:rsidRPr="00960648">
        <w:rPr>
          <w:rFonts w:cstheme="minorHAnsi"/>
          <w:vertAlign w:val="superscript"/>
        </w:rPr>
        <w:t>th</w:t>
      </w:r>
      <w:r w:rsidRPr="00960648">
        <w:rPr>
          <w:rFonts w:cstheme="minorHAnsi"/>
        </w:rPr>
        <w:t xml:space="preserve"> parallel </w:t>
      </w:r>
      <w:r>
        <w:rPr>
          <w:rFonts w:cstheme="minorHAnsi"/>
        </w:rPr>
        <w:t xml:space="preserve">expect </w:t>
      </w:r>
      <w:r w:rsidRPr="00960648">
        <w:rPr>
          <w:rFonts w:cstheme="minorHAnsi"/>
        </w:rPr>
        <w:t xml:space="preserve">to invest cross-border efficiently and cost-effectively </w:t>
      </w:r>
      <w:r>
        <w:rPr>
          <w:rFonts w:cstheme="minorHAnsi"/>
        </w:rPr>
        <w:t xml:space="preserve">without disruptions, such as may arise at the time of a major systems and procedural change.  </w:t>
      </w:r>
      <w:r w:rsidRPr="00960648">
        <w:rPr>
          <w:rFonts w:cstheme="minorHAnsi"/>
        </w:rPr>
        <w:t>We would be pleased to speak further with you on these matters at your convenience.</w:t>
      </w:r>
    </w:p>
    <w:p w14:paraId="24A6749A" w14:textId="77777777" w:rsidR="00DF79C1" w:rsidRPr="00960648" w:rsidRDefault="00DF79C1" w:rsidP="00DF79C1">
      <w:pPr>
        <w:tabs>
          <w:tab w:val="num" w:pos="1440"/>
          <w:tab w:val="left" w:pos="6444"/>
        </w:tabs>
        <w:rPr>
          <w:rFonts w:cstheme="minorHAnsi"/>
        </w:rPr>
      </w:pPr>
    </w:p>
    <w:p w14:paraId="20D408CC" w14:textId="77777777" w:rsidR="00DF79C1" w:rsidRPr="00960648" w:rsidRDefault="00DF79C1" w:rsidP="00DF79C1">
      <w:pPr>
        <w:tabs>
          <w:tab w:val="num" w:pos="1440"/>
          <w:tab w:val="left" w:pos="6444"/>
        </w:tabs>
        <w:rPr>
          <w:rFonts w:cstheme="minorHAnsi"/>
        </w:rPr>
      </w:pPr>
      <w:r w:rsidRPr="00960648">
        <w:rPr>
          <w:rFonts w:cstheme="minorHAnsi"/>
        </w:rPr>
        <w:t>Yours sincerely,</w:t>
      </w:r>
    </w:p>
    <w:p w14:paraId="01622D37" w14:textId="77777777" w:rsidR="00DF79C1" w:rsidRPr="00960648" w:rsidRDefault="00DF79C1" w:rsidP="00DF79C1">
      <w:pPr>
        <w:tabs>
          <w:tab w:val="num" w:pos="1440"/>
          <w:tab w:val="left" w:pos="6444"/>
        </w:tabs>
        <w:rPr>
          <w:rFonts w:cstheme="minorHAnsi"/>
        </w:rPr>
      </w:pPr>
    </w:p>
    <w:p w14:paraId="2E6D45D0" w14:textId="77777777" w:rsidR="00DF79C1" w:rsidRPr="00960648" w:rsidRDefault="00DF79C1" w:rsidP="00DF79C1">
      <w:pPr>
        <w:tabs>
          <w:tab w:val="num" w:pos="1440"/>
          <w:tab w:val="left" w:pos="6444"/>
        </w:tabs>
        <w:rPr>
          <w:rFonts w:cstheme="minorHAnsi"/>
        </w:rPr>
      </w:pPr>
      <w:r w:rsidRPr="00960648">
        <w:rPr>
          <w:rFonts w:cstheme="minorHAnsi"/>
        </w:rPr>
        <w:t>[</w:t>
      </w:r>
      <w:proofErr w:type="gramStart"/>
      <w:r w:rsidRPr="00960648">
        <w:rPr>
          <w:rFonts w:cstheme="minorHAnsi"/>
        </w:rPr>
        <w:t>to</w:t>
      </w:r>
      <w:proofErr w:type="gramEnd"/>
      <w:r w:rsidRPr="00960648">
        <w:rPr>
          <w:rFonts w:cstheme="minorHAnsi"/>
        </w:rPr>
        <w:t xml:space="preserve"> be signed by Keith Evans]</w:t>
      </w:r>
    </w:p>
    <w:p w14:paraId="311C0432" w14:textId="77777777" w:rsidR="00DF79C1" w:rsidRPr="00960648" w:rsidRDefault="00DF79C1" w:rsidP="00DF79C1">
      <w:pPr>
        <w:tabs>
          <w:tab w:val="num" w:pos="1440"/>
          <w:tab w:val="left" w:pos="6444"/>
        </w:tabs>
        <w:rPr>
          <w:rFonts w:cstheme="minorHAnsi"/>
        </w:rPr>
      </w:pPr>
    </w:p>
    <w:p w14:paraId="3850C0FA" w14:textId="14B892EB" w:rsidR="00C120F8" w:rsidRDefault="00C120F8" w:rsidP="0053141C">
      <w:pPr>
        <w:rPr>
          <w:rFonts w:ascii="Arial" w:hAnsi="Arial" w:cs="Arial"/>
          <w:sz w:val="24"/>
          <w:szCs w:val="24"/>
        </w:rPr>
      </w:pPr>
    </w:p>
    <w:p w14:paraId="07E8FB98" w14:textId="1008AEDE" w:rsidR="00DF79C1" w:rsidRDefault="00DF79C1" w:rsidP="0053141C">
      <w:pPr>
        <w:rPr>
          <w:rFonts w:ascii="Arial" w:hAnsi="Arial" w:cs="Arial"/>
          <w:sz w:val="24"/>
          <w:szCs w:val="24"/>
        </w:rPr>
      </w:pPr>
    </w:p>
    <w:p w14:paraId="38293A6A" w14:textId="20B2BE17" w:rsidR="00DF79C1" w:rsidRDefault="00DF79C1" w:rsidP="0053141C">
      <w:pPr>
        <w:rPr>
          <w:rFonts w:ascii="Arial" w:hAnsi="Arial" w:cs="Arial"/>
          <w:sz w:val="24"/>
          <w:szCs w:val="24"/>
        </w:rPr>
      </w:pPr>
    </w:p>
    <w:p w14:paraId="04333A12" w14:textId="3C47837B" w:rsidR="00DF79C1" w:rsidRDefault="00DF79C1" w:rsidP="0053141C">
      <w:pPr>
        <w:rPr>
          <w:rFonts w:ascii="Arial" w:hAnsi="Arial" w:cs="Arial"/>
          <w:sz w:val="24"/>
          <w:szCs w:val="24"/>
        </w:rPr>
      </w:pPr>
    </w:p>
    <w:p w14:paraId="1E8BCF57" w14:textId="749E0548" w:rsidR="00DF79C1" w:rsidRDefault="00DF79C1" w:rsidP="0053141C">
      <w:pPr>
        <w:rPr>
          <w:rFonts w:ascii="Arial" w:hAnsi="Arial" w:cs="Arial"/>
          <w:sz w:val="24"/>
          <w:szCs w:val="24"/>
        </w:rPr>
      </w:pPr>
    </w:p>
    <w:p w14:paraId="6D3DA2B3" w14:textId="128BBC6D" w:rsidR="00DF79C1" w:rsidRDefault="00DF79C1" w:rsidP="0053141C">
      <w:pPr>
        <w:rPr>
          <w:rFonts w:ascii="Arial" w:hAnsi="Arial" w:cs="Arial"/>
          <w:sz w:val="24"/>
          <w:szCs w:val="24"/>
        </w:rPr>
      </w:pPr>
    </w:p>
    <w:p w14:paraId="15C84BB6" w14:textId="77777777" w:rsidR="00DF79C1" w:rsidRDefault="00DF79C1" w:rsidP="0053141C">
      <w:pPr>
        <w:rPr>
          <w:rFonts w:ascii="Arial" w:hAnsi="Arial" w:cs="Arial"/>
          <w:sz w:val="24"/>
          <w:szCs w:val="24"/>
        </w:rPr>
      </w:pPr>
    </w:p>
    <w:p w14:paraId="33B14D63" w14:textId="77777777" w:rsidR="0092536A" w:rsidRDefault="0092536A">
      <w:r>
        <w:br w:type="page"/>
      </w:r>
    </w:p>
    <w:tbl>
      <w:tblPr>
        <w:tblW w:w="10559" w:type="dxa"/>
        <w:tblInd w:w="-9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800"/>
        <w:gridCol w:w="2448"/>
        <w:gridCol w:w="1062"/>
        <w:gridCol w:w="5243"/>
        <w:gridCol w:w="6"/>
      </w:tblGrid>
      <w:tr w:rsidR="00857C59" w:rsidRPr="007B33F4" w14:paraId="1516635F" w14:textId="77777777" w:rsidTr="00DF79C1">
        <w:trPr>
          <w:trHeight w:val="188"/>
        </w:trPr>
        <w:tc>
          <w:tcPr>
            <w:tcW w:w="10559" w:type="dxa"/>
            <w:gridSpan w:val="5"/>
            <w:tcBorders>
              <w:bottom w:val="single" w:sz="4" w:space="0" w:color="auto"/>
            </w:tcBorders>
            <w:shd w:val="pct12" w:color="auto" w:fill="FFFFFF"/>
          </w:tcPr>
          <w:p w14:paraId="62489203" w14:textId="1419760B" w:rsidR="00857C59" w:rsidRPr="00716CCF" w:rsidRDefault="00857C59" w:rsidP="00DF79C1">
            <w:pPr>
              <w:spacing w:after="0" w:line="240" w:lineRule="auto"/>
              <w:jc w:val="center"/>
              <w:rPr>
                <w:color w:val="FF0000"/>
                <w:sz w:val="28"/>
                <w:szCs w:val="28"/>
              </w:rPr>
            </w:pPr>
            <w:bookmarkStart w:id="2" w:name="CEWG"/>
            <w:r w:rsidRPr="0092536A">
              <w:rPr>
                <w:b/>
                <w:color w:val="FF0000"/>
                <w:sz w:val="28"/>
                <w:szCs w:val="28"/>
              </w:rPr>
              <w:lastRenderedPageBreak/>
              <w:t>T+1 Communications Plan</w:t>
            </w:r>
            <w:bookmarkEnd w:id="2"/>
          </w:p>
        </w:tc>
      </w:tr>
      <w:tr w:rsidR="00857C59" w:rsidRPr="00EF2992" w14:paraId="252CDFE9" w14:textId="77777777" w:rsidTr="00DF79C1">
        <w:trPr>
          <w:gridAfter w:val="1"/>
          <w:wAfter w:w="6" w:type="dxa"/>
        </w:trPr>
        <w:tc>
          <w:tcPr>
            <w:tcW w:w="5310" w:type="dxa"/>
            <w:gridSpan w:val="3"/>
            <w:tcBorders>
              <w:right w:val="single" w:sz="4" w:space="0" w:color="auto"/>
            </w:tcBorders>
          </w:tcPr>
          <w:p w14:paraId="16EEE4AB" w14:textId="77777777" w:rsidR="00857C59" w:rsidRPr="00EF2992" w:rsidRDefault="00857C59" w:rsidP="00DF79C1">
            <w:pPr>
              <w:spacing w:after="0" w:line="240" w:lineRule="auto"/>
              <w:rPr>
                <w:b/>
                <w:bCs/>
              </w:rPr>
            </w:pPr>
            <w:r w:rsidRPr="00EF2992">
              <w:rPr>
                <w:b/>
                <w:bCs/>
              </w:rPr>
              <w:t>Desired Outcomes:</w:t>
            </w:r>
          </w:p>
        </w:tc>
        <w:tc>
          <w:tcPr>
            <w:tcW w:w="5243" w:type="dxa"/>
            <w:tcBorders>
              <w:left w:val="single" w:sz="4" w:space="0" w:color="auto"/>
            </w:tcBorders>
          </w:tcPr>
          <w:p w14:paraId="65C72D97" w14:textId="77777777" w:rsidR="00857C59" w:rsidRPr="00EF2992" w:rsidRDefault="00857C59" w:rsidP="00DF79C1">
            <w:pPr>
              <w:spacing w:after="0" w:line="240" w:lineRule="auto"/>
              <w:rPr>
                <w:b/>
                <w:bCs/>
              </w:rPr>
            </w:pPr>
            <w:r w:rsidRPr="00EF2992">
              <w:rPr>
                <w:b/>
                <w:bCs/>
              </w:rPr>
              <w:t>Measures of Success:</w:t>
            </w:r>
          </w:p>
        </w:tc>
      </w:tr>
      <w:tr w:rsidR="00857C59" w:rsidRPr="00EF2992" w14:paraId="025DCC72" w14:textId="77777777" w:rsidTr="00DF79C1">
        <w:trPr>
          <w:gridAfter w:val="1"/>
          <w:wAfter w:w="6" w:type="dxa"/>
          <w:cantSplit/>
          <w:trHeight w:val="2375"/>
        </w:trPr>
        <w:tc>
          <w:tcPr>
            <w:tcW w:w="5310" w:type="dxa"/>
            <w:gridSpan w:val="3"/>
            <w:tcBorders>
              <w:right w:val="single" w:sz="4" w:space="0" w:color="auto"/>
            </w:tcBorders>
          </w:tcPr>
          <w:p w14:paraId="4596B041" w14:textId="77777777" w:rsidR="00857C59" w:rsidRPr="00EF2992" w:rsidRDefault="00857C59" w:rsidP="004D2A71">
            <w:pPr>
              <w:numPr>
                <w:ilvl w:val="0"/>
                <w:numId w:val="11"/>
              </w:numPr>
              <w:spacing w:after="0" w:line="240" w:lineRule="auto"/>
              <w:rPr>
                <w:color w:val="000000"/>
              </w:rPr>
            </w:pPr>
            <w:r w:rsidRPr="00EF2992">
              <w:rPr>
                <w:b/>
                <w:bCs/>
                <w:color w:val="000000"/>
              </w:rPr>
              <w:t>Canadian industry</w:t>
            </w:r>
            <w:r w:rsidRPr="00EF2992">
              <w:rPr>
                <w:color w:val="000000"/>
              </w:rPr>
              <w:t xml:space="preserve"> – asset managers, broker/dealers, custodians, infrastructure, etc. – are: </w:t>
            </w:r>
          </w:p>
          <w:p w14:paraId="40F499CF" w14:textId="77777777" w:rsidR="00857C59" w:rsidRPr="00EF2992" w:rsidRDefault="00857C59" w:rsidP="004D2A71">
            <w:pPr>
              <w:numPr>
                <w:ilvl w:val="0"/>
                <w:numId w:val="11"/>
              </w:numPr>
              <w:tabs>
                <w:tab w:val="clear" w:pos="360"/>
              </w:tabs>
              <w:spacing w:after="0" w:line="240" w:lineRule="auto"/>
              <w:ind w:left="720"/>
              <w:rPr>
                <w:color w:val="000000"/>
              </w:rPr>
            </w:pPr>
            <w:r w:rsidRPr="00EF2992">
              <w:rPr>
                <w:color w:val="000000"/>
              </w:rPr>
              <w:t>broadly aware of T+1 timelines, impacts, benefits</w:t>
            </w:r>
          </w:p>
          <w:p w14:paraId="02BD7F22" w14:textId="77777777" w:rsidR="00857C59" w:rsidRPr="00EF2992" w:rsidRDefault="00857C59" w:rsidP="004D2A71">
            <w:pPr>
              <w:numPr>
                <w:ilvl w:val="0"/>
                <w:numId w:val="11"/>
              </w:numPr>
              <w:tabs>
                <w:tab w:val="clear" w:pos="360"/>
              </w:tabs>
              <w:spacing w:after="0" w:line="240" w:lineRule="auto"/>
              <w:ind w:left="720"/>
              <w:rPr>
                <w:color w:val="000000"/>
              </w:rPr>
            </w:pPr>
            <w:r w:rsidRPr="00EF2992">
              <w:rPr>
                <w:color w:val="000000"/>
              </w:rPr>
              <w:t>engaged with the CCMA</w:t>
            </w:r>
          </w:p>
          <w:p w14:paraId="3AC2E22A" w14:textId="77777777" w:rsidR="00857C59" w:rsidRPr="00EF2992" w:rsidRDefault="00857C59" w:rsidP="004D2A71">
            <w:pPr>
              <w:numPr>
                <w:ilvl w:val="0"/>
                <w:numId w:val="11"/>
              </w:numPr>
              <w:tabs>
                <w:tab w:val="clear" w:pos="360"/>
              </w:tabs>
              <w:spacing w:after="0" w:line="240" w:lineRule="auto"/>
              <w:ind w:left="720"/>
              <w:rPr>
                <w:color w:val="000000"/>
              </w:rPr>
            </w:pPr>
            <w:proofErr w:type="gramStart"/>
            <w:r w:rsidRPr="00EF2992">
              <w:rPr>
                <w:color w:val="000000"/>
              </w:rPr>
              <w:t>actively</w:t>
            </w:r>
            <w:proofErr w:type="gramEnd"/>
            <w:r w:rsidRPr="00EF2992">
              <w:rPr>
                <w:color w:val="000000"/>
              </w:rPr>
              <w:t xml:space="preserve"> preparing for transition.</w:t>
            </w:r>
          </w:p>
          <w:p w14:paraId="616B428B" w14:textId="77777777" w:rsidR="00857C59" w:rsidRDefault="00857C59" w:rsidP="00DF79C1">
            <w:pPr>
              <w:spacing w:after="0" w:line="240" w:lineRule="auto"/>
              <w:ind w:left="360"/>
              <w:rPr>
                <w:color w:val="000000"/>
              </w:rPr>
            </w:pPr>
          </w:p>
          <w:p w14:paraId="6AE4C4CE" w14:textId="77777777" w:rsidR="00857C59" w:rsidRPr="00EF2992" w:rsidRDefault="00857C59" w:rsidP="00DF79C1">
            <w:pPr>
              <w:spacing w:after="0" w:line="240" w:lineRule="auto"/>
              <w:ind w:left="360"/>
              <w:rPr>
                <w:color w:val="000000"/>
                <w:sz w:val="16"/>
                <w:szCs w:val="16"/>
              </w:rPr>
            </w:pPr>
          </w:p>
          <w:p w14:paraId="655F0BC5" w14:textId="77777777" w:rsidR="00857C59" w:rsidRPr="00EF2992" w:rsidRDefault="00857C59" w:rsidP="004D2A71">
            <w:pPr>
              <w:numPr>
                <w:ilvl w:val="0"/>
                <w:numId w:val="11"/>
              </w:numPr>
              <w:spacing w:after="0" w:line="240" w:lineRule="auto"/>
              <w:rPr>
                <w:color w:val="000000"/>
              </w:rPr>
            </w:pPr>
            <w:r w:rsidRPr="00EF2992">
              <w:rPr>
                <w:b/>
                <w:bCs/>
                <w:color w:val="000000"/>
              </w:rPr>
              <w:t>Media</w:t>
            </w:r>
            <w:r w:rsidRPr="00EF2992">
              <w:rPr>
                <w:color w:val="000000"/>
              </w:rPr>
              <w:t xml:space="preserve"> recognizes CCMA as Canadian coordinator and go-to information source for T+1 in Canada</w:t>
            </w:r>
          </w:p>
          <w:p w14:paraId="0A536501" w14:textId="77777777" w:rsidR="00857C59" w:rsidRPr="00EF2992" w:rsidRDefault="00857C59" w:rsidP="00DF79C1">
            <w:pPr>
              <w:spacing w:after="0" w:line="240" w:lineRule="auto"/>
              <w:ind w:left="360"/>
              <w:rPr>
                <w:color w:val="000000"/>
              </w:rPr>
            </w:pPr>
          </w:p>
          <w:p w14:paraId="7D82E579" w14:textId="5A294EF2" w:rsidR="00857C59" w:rsidRDefault="00857C59" w:rsidP="00DF79C1">
            <w:pPr>
              <w:spacing w:after="0" w:line="240" w:lineRule="auto"/>
              <w:ind w:left="360"/>
              <w:rPr>
                <w:color w:val="000000"/>
                <w:sz w:val="16"/>
                <w:szCs w:val="16"/>
              </w:rPr>
            </w:pPr>
          </w:p>
          <w:p w14:paraId="7DC686EE" w14:textId="443363AE" w:rsidR="00847069" w:rsidRDefault="00847069" w:rsidP="00DF79C1">
            <w:pPr>
              <w:spacing w:after="0" w:line="240" w:lineRule="auto"/>
              <w:ind w:left="360"/>
              <w:rPr>
                <w:color w:val="000000"/>
                <w:sz w:val="16"/>
                <w:szCs w:val="16"/>
              </w:rPr>
            </w:pPr>
          </w:p>
          <w:p w14:paraId="0283D093" w14:textId="26207A24" w:rsidR="00847069" w:rsidRDefault="00847069" w:rsidP="00DF79C1">
            <w:pPr>
              <w:spacing w:after="0" w:line="240" w:lineRule="auto"/>
              <w:ind w:left="360"/>
              <w:rPr>
                <w:color w:val="000000"/>
                <w:sz w:val="16"/>
                <w:szCs w:val="16"/>
              </w:rPr>
            </w:pPr>
          </w:p>
          <w:p w14:paraId="46FA74AB" w14:textId="77777777" w:rsidR="00847069" w:rsidRPr="00EF2992" w:rsidRDefault="00847069" w:rsidP="00DF79C1">
            <w:pPr>
              <w:spacing w:after="0" w:line="240" w:lineRule="auto"/>
              <w:ind w:left="360"/>
              <w:rPr>
                <w:color w:val="000000"/>
                <w:sz w:val="16"/>
                <w:szCs w:val="16"/>
              </w:rPr>
            </w:pPr>
          </w:p>
          <w:p w14:paraId="21AA4214" w14:textId="67D7A954" w:rsidR="00857C59" w:rsidRPr="00EF2992" w:rsidRDefault="00857C59" w:rsidP="004D2A71">
            <w:pPr>
              <w:numPr>
                <w:ilvl w:val="0"/>
                <w:numId w:val="11"/>
              </w:numPr>
              <w:spacing w:after="0" w:line="240" w:lineRule="auto"/>
              <w:rPr>
                <w:color w:val="000000"/>
              </w:rPr>
            </w:pPr>
            <w:bookmarkStart w:id="3" w:name="_Hlk94801466"/>
            <w:r w:rsidRPr="00EF2992">
              <w:rPr>
                <w:b/>
                <w:bCs/>
                <w:color w:val="000000"/>
              </w:rPr>
              <w:t>Regulators</w:t>
            </w:r>
            <w:r w:rsidRPr="00EF2992">
              <w:rPr>
                <w:color w:val="000000"/>
              </w:rPr>
              <w:t xml:space="preserve"> consistently </w:t>
            </w:r>
            <w:r w:rsidR="00847069">
              <w:rPr>
                <w:color w:val="000000"/>
              </w:rPr>
              <w:t>acknowledge the</w:t>
            </w:r>
            <w:r w:rsidRPr="00EF2992">
              <w:rPr>
                <w:color w:val="000000"/>
              </w:rPr>
              <w:t xml:space="preserve"> move to T+1 and provide timely</w:t>
            </w:r>
            <w:r w:rsidR="00847069">
              <w:rPr>
                <w:color w:val="000000"/>
              </w:rPr>
              <w:t xml:space="preserve"> answers </w:t>
            </w:r>
            <w:r w:rsidRPr="00EF2992">
              <w:rPr>
                <w:color w:val="000000"/>
              </w:rPr>
              <w:t>to industry questions where response delays could negatively affect decision-making</w:t>
            </w:r>
          </w:p>
          <w:bookmarkEnd w:id="3"/>
          <w:p w14:paraId="1BB5BB21" w14:textId="77777777" w:rsidR="00857C59" w:rsidRPr="00EF2992" w:rsidRDefault="00857C59" w:rsidP="00DF79C1">
            <w:pPr>
              <w:spacing w:after="0" w:line="240" w:lineRule="auto"/>
              <w:ind w:left="360"/>
              <w:rPr>
                <w:color w:val="000000"/>
                <w:sz w:val="16"/>
                <w:szCs w:val="16"/>
              </w:rPr>
            </w:pPr>
          </w:p>
          <w:p w14:paraId="25D8ADDE" w14:textId="77777777" w:rsidR="00857C59" w:rsidRPr="00EF2992" w:rsidRDefault="00857C59" w:rsidP="004D2A71">
            <w:pPr>
              <w:numPr>
                <w:ilvl w:val="0"/>
                <w:numId w:val="14"/>
              </w:numPr>
              <w:spacing w:after="0" w:line="240" w:lineRule="auto"/>
              <w:rPr>
                <w:color w:val="000000"/>
              </w:rPr>
            </w:pPr>
            <w:r w:rsidRPr="00EF2992">
              <w:rPr>
                <w:b/>
                <w:bCs/>
                <w:color w:val="000000"/>
              </w:rPr>
              <w:t>Investors/the public</w:t>
            </w:r>
            <w:r w:rsidRPr="00EF2992">
              <w:rPr>
                <w:color w:val="000000"/>
              </w:rPr>
              <w:t>, if/when/to the extent required, are informed by messaging from their financial institution</w:t>
            </w:r>
          </w:p>
        </w:tc>
        <w:tc>
          <w:tcPr>
            <w:tcW w:w="5243" w:type="dxa"/>
            <w:tcBorders>
              <w:left w:val="single" w:sz="4" w:space="0" w:color="auto"/>
            </w:tcBorders>
            <w:shd w:val="clear" w:color="auto" w:fill="auto"/>
          </w:tcPr>
          <w:p w14:paraId="0492DF11" w14:textId="77777777" w:rsidR="00857C59" w:rsidRPr="00EF2992" w:rsidRDefault="00857C59" w:rsidP="004D2A71">
            <w:pPr>
              <w:numPr>
                <w:ilvl w:val="0"/>
                <w:numId w:val="12"/>
              </w:numPr>
              <w:spacing w:after="0" w:line="240" w:lineRule="auto"/>
            </w:pPr>
            <w:r w:rsidRPr="00EF2992">
              <w:t>Growth in number of newsletter members, committee members, LinkedIn followers</w:t>
            </w:r>
          </w:p>
          <w:p w14:paraId="1184323F" w14:textId="77777777" w:rsidR="00857C59" w:rsidRPr="00EF2992" w:rsidRDefault="00857C59" w:rsidP="004D2A71">
            <w:pPr>
              <w:numPr>
                <w:ilvl w:val="0"/>
                <w:numId w:val="12"/>
              </w:numPr>
              <w:spacing w:after="0" w:line="240" w:lineRule="auto"/>
            </w:pPr>
            <w:r w:rsidRPr="00EF2992">
              <w:t>Industry associations, service bureaus, infrastructure providers and regulators amplify T+1 messaging through newsletters, events</w:t>
            </w:r>
          </w:p>
          <w:p w14:paraId="17884EAA" w14:textId="77777777" w:rsidR="00857C59" w:rsidRPr="00EF2992" w:rsidRDefault="00857C59" w:rsidP="004D2A71">
            <w:pPr>
              <w:numPr>
                <w:ilvl w:val="0"/>
                <w:numId w:val="12"/>
              </w:numPr>
              <w:spacing w:after="0" w:line="240" w:lineRule="auto"/>
            </w:pPr>
            <w:r w:rsidRPr="00EF2992">
              <w:t>Successive industry surveys indicate awareness and active preparation</w:t>
            </w:r>
          </w:p>
          <w:p w14:paraId="633E96F0" w14:textId="77777777" w:rsidR="00857C59" w:rsidRPr="00EF2992" w:rsidRDefault="00857C59" w:rsidP="00DF79C1">
            <w:pPr>
              <w:spacing w:after="0" w:line="240" w:lineRule="auto"/>
              <w:ind w:left="360"/>
              <w:rPr>
                <w:color w:val="000000"/>
                <w:sz w:val="16"/>
                <w:szCs w:val="16"/>
              </w:rPr>
            </w:pPr>
          </w:p>
          <w:p w14:paraId="73316474" w14:textId="77777777" w:rsidR="00857C59" w:rsidRPr="00EF2992" w:rsidRDefault="00857C59" w:rsidP="004D2A71">
            <w:pPr>
              <w:numPr>
                <w:ilvl w:val="0"/>
                <w:numId w:val="12"/>
              </w:numPr>
              <w:spacing w:after="0" w:line="240" w:lineRule="auto"/>
              <w:rPr>
                <w:color w:val="000000"/>
              </w:rPr>
            </w:pPr>
            <w:r w:rsidRPr="00EF2992">
              <w:rPr>
                <w:color w:val="000000"/>
              </w:rPr>
              <w:t>Number of media mentions</w:t>
            </w:r>
          </w:p>
          <w:p w14:paraId="48E7AC3A" w14:textId="77777777" w:rsidR="00857C59" w:rsidRPr="00EF2992" w:rsidRDefault="00857C59" w:rsidP="004D2A71">
            <w:pPr>
              <w:numPr>
                <w:ilvl w:val="0"/>
                <w:numId w:val="12"/>
              </w:numPr>
              <w:spacing w:after="0" w:line="240" w:lineRule="auto"/>
              <w:rPr>
                <w:color w:val="000000"/>
              </w:rPr>
            </w:pPr>
            <w:r w:rsidRPr="00EF2992">
              <w:t>Coverage is accurate and factual, consistent with/not contradictory to CCMA positions</w:t>
            </w:r>
          </w:p>
          <w:p w14:paraId="7AC71119" w14:textId="77777777" w:rsidR="00857C59" w:rsidRPr="00EF2992" w:rsidRDefault="00857C59" w:rsidP="004D2A71">
            <w:pPr>
              <w:numPr>
                <w:ilvl w:val="0"/>
                <w:numId w:val="12"/>
              </w:numPr>
              <w:spacing w:after="0" w:line="240" w:lineRule="auto"/>
              <w:rPr>
                <w:color w:val="000000"/>
              </w:rPr>
            </w:pPr>
            <w:r w:rsidRPr="00EF2992">
              <w:rPr>
                <w:color w:val="000000"/>
              </w:rPr>
              <w:t>Negative/inaccurate information is avoided or quickly corrected/neutralized</w:t>
            </w:r>
          </w:p>
          <w:p w14:paraId="41E7D8BA" w14:textId="77777777" w:rsidR="00857C59" w:rsidRPr="00EF2992" w:rsidRDefault="00857C59" w:rsidP="00DF79C1">
            <w:pPr>
              <w:spacing w:after="0" w:line="240" w:lineRule="auto"/>
              <w:ind w:left="360"/>
              <w:rPr>
                <w:color w:val="000000"/>
                <w:sz w:val="16"/>
                <w:szCs w:val="16"/>
              </w:rPr>
            </w:pPr>
          </w:p>
          <w:p w14:paraId="76724018" w14:textId="77777777" w:rsidR="00857C59" w:rsidRPr="00EF2992" w:rsidRDefault="00857C59" w:rsidP="004D2A71">
            <w:pPr>
              <w:numPr>
                <w:ilvl w:val="0"/>
                <w:numId w:val="12"/>
              </w:numPr>
              <w:spacing w:after="0" w:line="240" w:lineRule="auto"/>
            </w:pPr>
            <w:r w:rsidRPr="00EF2992">
              <w:t>Number of statements (releases, at events)</w:t>
            </w:r>
          </w:p>
          <w:p w14:paraId="1811C179" w14:textId="77777777" w:rsidR="00857C59" w:rsidRPr="00EF2992" w:rsidRDefault="00857C59" w:rsidP="00DF79C1">
            <w:pPr>
              <w:spacing w:after="0" w:line="240" w:lineRule="auto"/>
            </w:pPr>
          </w:p>
          <w:p w14:paraId="7C37F008" w14:textId="77777777" w:rsidR="00857C59" w:rsidRPr="00EF2992" w:rsidRDefault="00857C59" w:rsidP="00DF79C1">
            <w:pPr>
              <w:spacing w:after="0" w:line="240" w:lineRule="auto"/>
            </w:pPr>
          </w:p>
          <w:p w14:paraId="09006223" w14:textId="77777777" w:rsidR="00857C59" w:rsidRPr="00EF2992" w:rsidRDefault="00857C59" w:rsidP="00DF79C1">
            <w:pPr>
              <w:spacing w:after="0" w:line="240" w:lineRule="auto"/>
            </w:pPr>
          </w:p>
          <w:p w14:paraId="6EC19CAC" w14:textId="77777777" w:rsidR="00857C59" w:rsidRPr="00EF2992" w:rsidRDefault="00857C59" w:rsidP="00DF79C1">
            <w:pPr>
              <w:spacing w:after="0" w:line="240" w:lineRule="auto"/>
              <w:ind w:left="360"/>
              <w:rPr>
                <w:color w:val="000000"/>
                <w:sz w:val="16"/>
                <w:szCs w:val="16"/>
              </w:rPr>
            </w:pPr>
          </w:p>
          <w:p w14:paraId="14A46906" w14:textId="77777777" w:rsidR="00857C59" w:rsidRPr="00EF2992" w:rsidRDefault="00857C59" w:rsidP="004D2A71">
            <w:pPr>
              <w:numPr>
                <w:ilvl w:val="0"/>
                <w:numId w:val="12"/>
              </w:numPr>
              <w:spacing w:after="0" w:line="240" w:lineRule="auto"/>
            </w:pPr>
            <w:r w:rsidRPr="00EF2992">
              <w:t>CCMA members are satisfied and use any material they request</w:t>
            </w:r>
          </w:p>
        </w:tc>
      </w:tr>
      <w:tr w:rsidR="00857C59" w:rsidRPr="00EF2992" w14:paraId="312562AA" w14:textId="77777777" w:rsidTr="00DF79C1">
        <w:trPr>
          <w:cantSplit/>
          <w:trHeight w:val="188"/>
        </w:trPr>
        <w:tc>
          <w:tcPr>
            <w:tcW w:w="10559" w:type="dxa"/>
            <w:gridSpan w:val="5"/>
          </w:tcPr>
          <w:p w14:paraId="6378ECE8" w14:textId="77777777" w:rsidR="00857C59" w:rsidRPr="00EF2992" w:rsidRDefault="00857C59" w:rsidP="00DF79C1">
            <w:pPr>
              <w:spacing w:after="0" w:line="240" w:lineRule="auto"/>
              <w:rPr>
                <w:b/>
                <w:bCs/>
              </w:rPr>
            </w:pPr>
            <w:r w:rsidRPr="00EF2992">
              <w:rPr>
                <w:b/>
                <w:bCs/>
              </w:rPr>
              <w:t>Key Messages</w:t>
            </w:r>
          </w:p>
        </w:tc>
      </w:tr>
      <w:tr w:rsidR="00857C59" w:rsidRPr="00EF2992" w14:paraId="1F0FB1B2" w14:textId="77777777" w:rsidTr="00DF79C1">
        <w:tc>
          <w:tcPr>
            <w:tcW w:w="10559" w:type="dxa"/>
            <w:gridSpan w:val="5"/>
          </w:tcPr>
          <w:p w14:paraId="0246F133" w14:textId="77777777" w:rsidR="00857C59" w:rsidRPr="00EF2992" w:rsidRDefault="00857C59" w:rsidP="004D2A71">
            <w:pPr>
              <w:numPr>
                <w:ilvl w:val="0"/>
                <w:numId w:val="15"/>
              </w:numPr>
              <w:spacing w:line="240" w:lineRule="auto"/>
              <w:rPr>
                <w:rFonts w:cs="Calibri"/>
              </w:rPr>
            </w:pPr>
            <w:r w:rsidRPr="00EF2992">
              <w:rPr>
                <w:rFonts w:cs="Calibri"/>
                <w:b/>
                <w:bCs/>
              </w:rPr>
              <w:t>Canada will shorten the standard settlement cycle for equities, debt and funds</w:t>
            </w:r>
            <w:r w:rsidRPr="00EF2992">
              <w:rPr>
                <w:rFonts w:cs="Calibri"/>
              </w:rPr>
              <w:t xml:space="preserve"> from two days (T+2) to one day (T+1) after transaction date on the same day as the U.S. (an SEC proposal calls for implementation by March 31, 2024. </w:t>
            </w:r>
          </w:p>
          <w:p w14:paraId="769FD20B" w14:textId="5D34312E" w:rsidR="00857C59" w:rsidRPr="00EF2992" w:rsidRDefault="00857C59" w:rsidP="004D2A71">
            <w:pPr>
              <w:numPr>
                <w:ilvl w:val="0"/>
                <w:numId w:val="15"/>
              </w:numPr>
              <w:spacing w:line="240" w:lineRule="auto"/>
              <w:rPr>
                <w:rFonts w:cs="Calibri"/>
              </w:rPr>
            </w:pPr>
            <w:r w:rsidRPr="00EF2992">
              <w:rPr>
                <w:rFonts w:cs="Calibri"/>
                <w:b/>
                <w:bCs/>
              </w:rPr>
              <w:t xml:space="preserve">Canadian securities regulators </w:t>
            </w:r>
            <w:r w:rsidR="00847069">
              <w:rPr>
                <w:rFonts w:cs="Calibri"/>
                <w:b/>
                <w:bCs/>
              </w:rPr>
              <w:t xml:space="preserve">acknowledge </w:t>
            </w:r>
            <w:r w:rsidRPr="00EF2992">
              <w:rPr>
                <w:rFonts w:cs="Calibri"/>
                <w:b/>
                <w:bCs/>
              </w:rPr>
              <w:t>this initiative,</w:t>
            </w:r>
            <w:r w:rsidRPr="00EF2992">
              <w:rPr>
                <w:rFonts w:cs="Calibri"/>
              </w:rPr>
              <w:t xml:space="preserve"> </w:t>
            </w:r>
            <w:r w:rsidRPr="00EF2992">
              <w:rPr>
                <w:rFonts w:cs="Calibri"/>
                <w:color w:val="002D42"/>
                <w:shd w:val="clear" w:color="auto" w:fill="FFFFFF"/>
              </w:rPr>
              <w:t xml:space="preserve">encourage industry participants to get involved, and are expected to make </w:t>
            </w:r>
            <w:r w:rsidR="00847069">
              <w:rPr>
                <w:rFonts w:cs="Calibri"/>
                <w:color w:val="002D42"/>
                <w:shd w:val="clear" w:color="auto" w:fill="FFFFFF"/>
              </w:rPr>
              <w:t>any necessary</w:t>
            </w:r>
            <w:r w:rsidRPr="00EF2992">
              <w:rPr>
                <w:rFonts w:cs="Calibri"/>
                <w:color w:val="002D42"/>
                <w:shd w:val="clear" w:color="auto" w:fill="FFFFFF"/>
              </w:rPr>
              <w:t xml:space="preserve"> regulatory changes as they did when Canada and the U.S. successfully shortened the settlement cycle from three to two days in 2017.</w:t>
            </w:r>
          </w:p>
          <w:p w14:paraId="6C49E9C1" w14:textId="77777777" w:rsidR="00857C59" w:rsidRPr="00EF2992" w:rsidRDefault="00857C59" w:rsidP="004D2A71">
            <w:pPr>
              <w:numPr>
                <w:ilvl w:val="0"/>
                <w:numId w:val="15"/>
              </w:numPr>
              <w:spacing w:line="240" w:lineRule="auto"/>
              <w:rPr>
                <w:rFonts w:cs="Calibri"/>
              </w:rPr>
            </w:pPr>
            <w:r w:rsidRPr="00EF2992">
              <w:rPr>
                <w:rFonts w:cs="Calibri"/>
                <w:b/>
                <w:bCs/>
              </w:rPr>
              <w:t xml:space="preserve">Canadian market participants must prepare for timely, </w:t>
            </w:r>
            <w:proofErr w:type="spellStart"/>
            <w:r w:rsidRPr="00EF2992">
              <w:rPr>
                <w:rFonts w:cs="Calibri"/>
                <w:b/>
                <w:bCs/>
              </w:rPr>
              <w:t>co-ordinated</w:t>
            </w:r>
            <w:proofErr w:type="spellEnd"/>
            <w:r w:rsidRPr="00EF2992">
              <w:rPr>
                <w:rFonts w:cs="Calibri"/>
                <w:b/>
                <w:bCs/>
              </w:rPr>
              <w:t xml:space="preserve"> change </w:t>
            </w:r>
            <w:r w:rsidRPr="00EF2992">
              <w:rPr>
                <w:rFonts w:cs="Calibri"/>
                <w:b/>
                <w:bCs/>
                <w:i/>
                <w:iCs/>
              </w:rPr>
              <w:t>now</w:t>
            </w:r>
            <w:r w:rsidRPr="00EF2992">
              <w:rPr>
                <w:rFonts w:cs="Calibri"/>
              </w:rPr>
              <w:t xml:space="preserve"> to avoid a substantial number of trades not settling as intended; standard deadlines for reporting, allocating and confirming trades will move from T+1 to late on trade date to allow completion of most trade reconciliations before the start of the next business day – T+1 – and also the future settlement date.</w:t>
            </w:r>
          </w:p>
          <w:p w14:paraId="6A998852" w14:textId="77777777" w:rsidR="00857C59" w:rsidRPr="00EF2992" w:rsidRDefault="00857C59" w:rsidP="004D2A71">
            <w:pPr>
              <w:numPr>
                <w:ilvl w:val="0"/>
                <w:numId w:val="15"/>
              </w:numPr>
              <w:spacing w:after="0" w:line="240" w:lineRule="auto"/>
              <w:rPr>
                <w:rFonts w:cs="Calibri"/>
              </w:rPr>
            </w:pPr>
            <w:r w:rsidRPr="00EF2992">
              <w:rPr>
                <w:rFonts w:cs="Calibri"/>
                <w:b/>
                <w:bCs/>
              </w:rPr>
              <w:t>Shortening the time to exchange securities for payment makes sense:</w:t>
            </w:r>
            <w:r w:rsidRPr="00EF2992">
              <w:rPr>
                <w:rFonts w:cs="Calibri"/>
              </w:rPr>
              <w:t xml:space="preserve"> it will reduce the risk that a security transaction will not settle by one day, </w:t>
            </w:r>
            <w:r>
              <w:rPr>
                <w:rFonts w:cs="Calibri"/>
              </w:rPr>
              <w:t xml:space="preserve">decrease </w:t>
            </w:r>
            <w:r w:rsidRPr="00EF2992">
              <w:rPr>
                <w:rFonts w:cs="Calibri"/>
                <w:color w:val="002D42"/>
                <w:shd w:val="clear" w:color="auto" w:fill="FFFFFF"/>
              </w:rPr>
              <w:t xml:space="preserve">market inefficiency, </w:t>
            </w:r>
            <w:r w:rsidRPr="00EF2992">
              <w:rPr>
                <w:rFonts w:cs="Calibri"/>
              </w:rPr>
              <w:t>and support the competitiveness of Canadian capital markets.</w:t>
            </w:r>
          </w:p>
        </w:tc>
      </w:tr>
      <w:tr w:rsidR="00857C59" w:rsidRPr="00EF2992" w14:paraId="58F82BBD" w14:textId="77777777" w:rsidTr="00DF79C1">
        <w:tc>
          <w:tcPr>
            <w:tcW w:w="10559" w:type="dxa"/>
            <w:gridSpan w:val="5"/>
          </w:tcPr>
          <w:p w14:paraId="3820AF77" w14:textId="77777777" w:rsidR="00857C59" w:rsidRPr="00EF2992" w:rsidRDefault="00857C59" w:rsidP="00DF79C1">
            <w:pPr>
              <w:spacing w:after="0" w:line="240" w:lineRule="auto"/>
              <w:rPr>
                <w:b/>
              </w:rPr>
            </w:pPr>
            <w:r w:rsidRPr="00EF2992">
              <w:rPr>
                <w:b/>
              </w:rPr>
              <w:t>Assumptions:</w:t>
            </w:r>
          </w:p>
        </w:tc>
      </w:tr>
      <w:tr w:rsidR="00857C59" w:rsidRPr="00EF2992" w14:paraId="27565245" w14:textId="77777777" w:rsidTr="00DF79C1">
        <w:tc>
          <w:tcPr>
            <w:tcW w:w="10559" w:type="dxa"/>
            <w:gridSpan w:val="5"/>
          </w:tcPr>
          <w:p w14:paraId="43B2E4C0" w14:textId="77777777" w:rsidR="00857C59" w:rsidRPr="00EF2992" w:rsidRDefault="00857C59" w:rsidP="004D2A71">
            <w:pPr>
              <w:numPr>
                <w:ilvl w:val="0"/>
                <w:numId w:val="9"/>
              </w:numPr>
              <w:spacing w:after="0" w:line="240" w:lineRule="auto"/>
            </w:pPr>
            <w:r w:rsidRPr="00EF2992">
              <w:t xml:space="preserve">Reliable and timely project information from Canada and the U.S. (including access to supportive data) is available </w:t>
            </w:r>
          </w:p>
          <w:p w14:paraId="40FE7397" w14:textId="77777777" w:rsidR="00857C59" w:rsidRPr="00EF2992" w:rsidRDefault="00857C59" w:rsidP="004D2A71">
            <w:pPr>
              <w:numPr>
                <w:ilvl w:val="0"/>
                <w:numId w:val="9"/>
              </w:numPr>
              <w:spacing w:after="0" w:line="240" w:lineRule="auto"/>
            </w:pPr>
            <w:r w:rsidRPr="00EF2992">
              <w:t xml:space="preserve">Industry association and key participants effectively </w:t>
            </w:r>
            <w:r>
              <w:t xml:space="preserve">communicate CCMA </w:t>
            </w:r>
            <w:r w:rsidRPr="00EF2992">
              <w:t>information to/</w:t>
            </w:r>
            <w:r>
              <w:t xml:space="preserve">obtain responses </w:t>
            </w:r>
            <w:r w:rsidRPr="00EF2992">
              <w:t xml:space="preserve">from their participants/members/clients </w:t>
            </w:r>
            <w:r>
              <w:t xml:space="preserve">and share </w:t>
            </w:r>
            <w:r w:rsidRPr="00EF2992">
              <w:t xml:space="preserve">with </w:t>
            </w:r>
            <w:r>
              <w:t xml:space="preserve">the </w:t>
            </w:r>
            <w:r w:rsidRPr="00EF2992">
              <w:t>CCMA</w:t>
            </w:r>
          </w:p>
          <w:p w14:paraId="7CA53986" w14:textId="77777777" w:rsidR="00857C59" w:rsidRPr="00EF2992" w:rsidRDefault="00857C59" w:rsidP="004D2A71">
            <w:pPr>
              <w:numPr>
                <w:ilvl w:val="0"/>
                <w:numId w:val="9"/>
              </w:numPr>
              <w:spacing w:after="0" w:line="240" w:lineRule="auto"/>
            </w:pPr>
            <w:r w:rsidRPr="00EF2992">
              <w:t>Open communications between T1SC, OWG, MFWG and LRWG so CEWG can prepare tools supporting implementation on a timely basis</w:t>
            </w:r>
          </w:p>
          <w:p w14:paraId="699CC96E" w14:textId="77777777" w:rsidR="00857C59" w:rsidRPr="00EF2992" w:rsidRDefault="00857C59" w:rsidP="004D2A71">
            <w:pPr>
              <w:numPr>
                <w:ilvl w:val="0"/>
                <w:numId w:val="9"/>
              </w:numPr>
              <w:spacing w:after="0" w:line="240" w:lineRule="auto"/>
            </w:pPr>
            <w:r w:rsidRPr="00EF2992">
              <w:t>Co-operation from/with U.S. communications counterparts</w:t>
            </w:r>
          </w:p>
          <w:p w14:paraId="3EE875A0" w14:textId="77777777" w:rsidR="00857C59" w:rsidRPr="00EF2992" w:rsidRDefault="00857C59" w:rsidP="004D2A71">
            <w:pPr>
              <w:numPr>
                <w:ilvl w:val="0"/>
                <w:numId w:val="9"/>
              </w:numPr>
              <w:spacing w:after="0" w:line="240" w:lineRule="auto"/>
            </w:pPr>
            <w:r w:rsidRPr="00EF2992">
              <w:t>T+1 website and LinkedIn kept up to date</w:t>
            </w:r>
          </w:p>
          <w:p w14:paraId="76F54DD8" w14:textId="77777777" w:rsidR="00857C59" w:rsidRPr="00EF2992" w:rsidRDefault="00857C59" w:rsidP="004D2A71">
            <w:pPr>
              <w:numPr>
                <w:ilvl w:val="0"/>
                <w:numId w:val="9"/>
              </w:numPr>
              <w:spacing w:after="0" w:line="240" w:lineRule="auto"/>
            </w:pPr>
            <w:r w:rsidRPr="00EF2992">
              <w:lastRenderedPageBreak/>
              <w:t>CCMA and as required other industry spokespeople are available, media-trained, and briefed</w:t>
            </w:r>
          </w:p>
          <w:p w14:paraId="3BB845B0" w14:textId="77777777" w:rsidR="00857C59" w:rsidRPr="00EF2992" w:rsidRDefault="00857C59" w:rsidP="004D2A71">
            <w:pPr>
              <w:numPr>
                <w:ilvl w:val="0"/>
                <w:numId w:val="9"/>
              </w:numPr>
              <w:spacing w:after="0" w:line="240" w:lineRule="auto"/>
            </w:pPr>
            <w:r w:rsidRPr="00EF2992">
              <w:rPr>
                <w:b/>
                <w:bCs/>
              </w:rPr>
              <w:t>Note:</w:t>
            </w:r>
            <w:r w:rsidRPr="00EF2992">
              <w:t xml:space="preserve">  CCMA does not deal </w:t>
            </w:r>
            <w:r>
              <w:t xml:space="preserve">with </w:t>
            </w:r>
            <w:r w:rsidRPr="00EF2992">
              <w:t xml:space="preserve">clients of industry members </w:t>
            </w:r>
            <w:r>
              <w:t xml:space="preserve">or </w:t>
            </w:r>
            <w:r w:rsidRPr="00EF2992">
              <w:t xml:space="preserve">comment on individual market participants’ actions or preparations; </w:t>
            </w:r>
            <w:r>
              <w:t>the CCMA</w:t>
            </w:r>
            <w:r w:rsidRPr="00EF2992">
              <w:t xml:space="preserve"> operates on a consensus rather than directive basis</w:t>
            </w:r>
            <w:r>
              <w:t>.</w:t>
            </w:r>
          </w:p>
        </w:tc>
      </w:tr>
      <w:tr w:rsidR="00857C59" w:rsidRPr="00EF2992" w14:paraId="451C7DC3" w14:textId="77777777" w:rsidTr="00DF79C1">
        <w:trPr>
          <w:cantSplit/>
        </w:trPr>
        <w:tc>
          <w:tcPr>
            <w:tcW w:w="4248" w:type="dxa"/>
            <w:gridSpan w:val="2"/>
          </w:tcPr>
          <w:p w14:paraId="359EF908" w14:textId="77777777" w:rsidR="00857C59" w:rsidRPr="00EF2992" w:rsidRDefault="00857C59" w:rsidP="00DF79C1">
            <w:pPr>
              <w:spacing w:after="0" w:line="240" w:lineRule="auto"/>
              <w:rPr>
                <w:b/>
              </w:rPr>
            </w:pPr>
            <w:r w:rsidRPr="00EF2992">
              <w:rPr>
                <w:b/>
              </w:rPr>
              <w:lastRenderedPageBreak/>
              <w:t>Potential Challenges:</w:t>
            </w:r>
          </w:p>
        </w:tc>
        <w:tc>
          <w:tcPr>
            <w:tcW w:w="6311" w:type="dxa"/>
            <w:gridSpan w:val="3"/>
          </w:tcPr>
          <w:p w14:paraId="2EC48B30" w14:textId="77777777" w:rsidR="00857C59" w:rsidRPr="00EF2992" w:rsidRDefault="00857C59" w:rsidP="00DF79C1">
            <w:pPr>
              <w:spacing w:after="0" w:line="240" w:lineRule="auto"/>
              <w:rPr>
                <w:b/>
              </w:rPr>
            </w:pPr>
            <w:r w:rsidRPr="00EF2992">
              <w:rPr>
                <w:b/>
              </w:rPr>
              <w:t>Ways to Mitigate Challenges:</w:t>
            </w:r>
          </w:p>
        </w:tc>
      </w:tr>
      <w:tr w:rsidR="00857C59" w:rsidRPr="00EF2992" w14:paraId="6C7B4ECF" w14:textId="77777777" w:rsidTr="00DF79C1">
        <w:trPr>
          <w:cantSplit/>
        </w:trPr>
        <w:tc>
          <w:tcPr>
            <w:tcW w:w="4248" w:type="dxa"/>
            <w:gridSpan w:val="2"/>
          </w:tcPr>
          <w:p w14:paraId="71118D0F" w14:textId="77777777" w:rsidR="00857C59" w:rsidRPr="00EF2992" w:rsidRDefault="00857C59" w:rsidP="004D2A71">
            <w:pPr>
              <w:numPr>
                <w:ilvl w:val="0"/>
                <w:numId w:val="7"/>
              </w:numPr>
              <w:spacing w:after="0" w:line="240" w:lineRule="auto"/>
            </w:pPr>
            <w:r w:rsidRPr="00EF2992">
              <w:t xml:space="preserve">Negative perception of T+1 (“no benefits”, “Canada not ready”) </w:t>
            </w:r>
          </w:p>
        </w:tc>
        <w:tc>
          <w:tcPr>
            <w:tcW w:w="6311" w:type="dxa"/>
            <w:gridSpan w:val="3"/>
          </w:tcPr>
          <w:p w14:paraId="495D75E1" w14:textId="77777777" w:rsidR="00857C59" w:rsidRPr="00EF2992" w:rsidRDefault="00857C59" w:rsidP="004D2A71">
            <w:pPr>
              <w:numPr>
                <w:ilvl w:val="0"/>
                <w:numId w:val="4"/>
              </w:numPr>
              <w:spacing w:after="0" w:line="240" w:lineRule="auto"/>
            </w:pPr>
            <w:bookmarkStart w:id="4" w:name="_Hlk96080444"/>
            <w:r w:rsidRPr="00EF2992">
              <w:t>Standby statements</w:t>
            </w:r>
            <w:r>
              <w:t>; c</w:t>
            </w:r>
            <w:r w:rsidRPr="00EF2992">
              <w:t>all critical incident meeting</w:t>
            </w:r>
            <w:r>
              <w:t>;</w:t>
            </w:r>
            <w:r w:rsidRPr="00EF2992">
              <w:t xml:space="preserve"> </w:t>
            </w:r>
            <w:r>
              <w:t xml:space="preserve">possibly </w:t>
            </w:r>
            <w:r w:rsidRPr="00EF2992">
              <w:t xml:space="preserve"> </w:t>
            </w:r>
            <w:r>
              <w:t>i</w:t>
            </w:r>
            <w:r w:rsidRPr="00EF2992">
              <w:t>nvolve</w:t>
            </w:r>
            <w:r>
              <w:t xml:space="preserve"> </w:t>
            </w:r>
            <w:r w:rsidRPr="00EF2992">
              <w:t>regulators</w:t>
            </w:r>
          </w:p>
          <w:bookmarkEnd w:id="4"/>
          <w:p w14:paraId="21801547" w14:textId="77777777" w:rsidR="00857C59" w:rsidRPr="00EF2992" w:rsidRDefault="00857C59" w:rsidP="004D2A71">
            <w:pPr>
              <w:numPr>
                <w:ilvl w:val="0"/>
                <w:numId w:val="4"/>
              </w:numPr>
              <w:spacing w:after="0" w:line="240" w:lineRule="auto"/>
            </w:pPr>
            <w:r w:rsidRPr="00EF2992">
              <w:t>Briefing and preparation prior to media contact</w:t>
            </w:r>
          </w:p>
          <w:p w14:paraId="49BD04C8" w14:textId="77777777" w:rsidR="00857C59" w:rsidRPr="00EF2992" w:rsidRDefault="00857C59" w:rsidP="004D2A71">
            <w:pPr>
              <w:numPr>
                <w:ilvl w:val="0"/>
                <w:numId w:val="4"/>
              </w:numPr>
              <w:spacing w:after="0" w:line="240" w:lineRule="auto"/>
            </w:pPr>
            <w:r w:rsidRPr="00EF2992">
              <w:t>Repeating and strengthening key messages</w:t>
            </w:r>
          </w:p>
          <w:p w14:paraId="736D4B23" w14:textId="77777777" w:rsidR="00857C59" w:rsidRPr="00EF2992" w:rsidRDefault="00857C59" w:rsidP="004D2A71">
            <w:pPr>
              <w:numPr>
                <w:ilvl w:val="0"/>
                <w:numId w:val="4"/>
              </w:numPr>
              <w:spacing w:after="0" w:line="240" w:lineRule="auto"/>
            </w:pPr>
            <w:r w:rsidRPr="00EF2992">
              <w:t>Careful monitoring and response</w:t>
            </w:r>
            <w:r>
              <w:t xml:space="preserve"> if required</w:t>
            </w:r>
          </w:p>
          <w:p w14:paraId="42E87FCA" w14:textId="77777777" w:rsidR="00857C59" w:rsidRPr="00EF2992" w:rsidRDefault="00857C59" w:rsidP="004D2A71">
            <w:pPr>
              <w:numPr>
                <w:ilvl w:val="0"/>
                <w:numId w:val="4"/>
              </w:numPr>
              <w:spacing w:after="0" w:line="240" w:lineRule="auto"/>
            </w:pPr>
            <w:r w:rsidRPr="00EF2992">
              <w:t xml:space="preserve">Spokespeople </w:t>
            </w:r>
            <w:r>
              <w:t xml:space="preserve">identified and </w:t>
            </w:r>
            <w:r w:rsidRPr="00EF2992">
              <w:t>media</w:t>
            </w:r>
            <w:r>
              <w:t>-</w:t>
            </w:r>
            <w:r w:rsidRPr="00EF2992">
              <w:t>trained</w:t>
            </w:r>
          </w:p>
        </w:tc>
      </w:tr>
      <w:tr w:rsidR="00857C59" w:rsidRPr="00EF2992" w14:paraId="558CA876" w14:textId="77777777" w:rsidTr="00DF79C1">
        <w:trPr>
          <w:cantSplit/>
        </w:trPr>
        <w:tc>
          <w:tcPr>
            <w:tcW w:w="4248" w:type="dxa"/>
            <w:gridSpan w:val="2"/>
          </w:tcPr>
          <w:p w14:paraId="518B40A7" w14:textId="77777777" w:rsidR="00857C59" w:rsidRPr="00EF2992" w:rsidRDefault="00857C59" w:rsidP="004D2A71">
            <w:pPr>
              <w:numPr>
                <w:ilvl w:val="0"/>
                <w:numId w:val="7"/>
              </w:numPr>
              <w:spacing w:after="0" w:line="240" w:lineRule="auto"/>
            </w:pPr>
            <w:r w:rsidRPr="00EF2992">
              <w:t>Individual participants not aware of T+1</w:t>
            </w:r>
          </w:p>
        </w:tc>
        <w:tc>
          <w:tcPr>
            <w:tcW w:w="6311" w:type="dxa"/>
            <w:gridSpan w:val="3"/>
          </w:tcPr>
          <w:p w14:paraId="663C1E68" w14:textId="77777777" w:rsidR="00857C59" w:rsidRPr="00716CCF" w:rsidRDefault="00857C59" w:rsidP="004D2A71">
            <w:pPr>
              <w:numPr>
                <w:ilvl w:val="0"/>
                <w:numId w:val="13"/>
              </w:numPr>
              <w:spacing w:after="0" w:line="240" w:lineRule="auto"/>
              <w:rPr>
                <w:lang w:val="fr-CA"/>
              </w:rPr>
            </w:pPr>
            <w:proofErr w:type="spellStart"/>
            <w:r w:rsidRPr="00716CCF">
              <w:rPr>
                <w:lang w:val="fr-CA"/>
              </w:rPr>
              <w:t>Leverage</w:t>
            </w:r>
            <w:proofErr w:type="spellEnd"/>
            <w:r w:rsidRPr="00716CCF">
              <w:rPr>
                <w:lang w:val="fr-CA"/>
              </w:rPr>
              <w:t xml:space="preserve"> associations, media, service pr</w:t>
            </w:r>
            <w:r>
              <w:rPr>
                <w:lang w:val="fr-CA"/>
              </w:rPr>
              <w:t>oviders</w:t>
            </w:r>
          </w:p>
          <w:p w14:paraId="2B677085" w14:textId="77777777" w:rsidR="00857C59" w:rsidRPr="00EF2992" w:rsidRDefault="00857C59" w:rsidP="004D2A71">
            <w:pPr>
              <w:numPr>
                <w:ilvl w:val="0"/>
                <w:numId w:val="13"/>
              </w:numPr>
              <w:spacing w:after="0" w:line="240" w:lineRule="auto"/>
            </w:pPr>
            <w:r w:rsidRPr="00EF2992">
              <w:t>Work with regulators</w:t>
            </w:r>
          </w:p>
          <w:p w14:paraId="3A547802" w14:textId="77777777" w:rsidR="00857C59" w:rsidRPr="00EF2992" w:rsidRDefault="00857C59" w:rsidP="004D2A71">
            <w:pPr>
              <w:numPr>
                <w:ilvl w:val="0"/>
                <w:numId w:val="13"/>
              </w:numPr>
              <w:spacing w:after="0" w:line="240" w:lineRule="auto"/>
            </w:pPr>
            <w:r>
              <w:t>Conduct s</w:t>
            </w:r>
            <w:r w:rsidRPr="00EF2992">
              <w:t>urveys</w:t>
            </w:r>
          </w:p>
        </w:tc>
      </w:tr>
      <w:tr w:rsidR="00857C59" w:rsidRPr="00EF2992" w14:paraId="0760D09F" w14:textId="77777777" w:rsidTr="00DF79C1">
        <w:trPr>
          <w:cantSplit/>
        </w:trPr>
        <w:tc>
          <w:tcPr>
            <w:tcW w:w="4248" w:type="dxa"/>
            <w:gridSpan w:val="2"/>
          </w:tcPr>
          <w:p w14:paraId="10279881" w14:textId="77777777" w:rsidR="00857C59" w:rsidRPr="00EF2992" w:rsidRDefault="00857C59" w:rsidP="004D2A71">
            <w:pPr>
              <w:numPr>
                <w:ilvl w:val="0"/>
                <w:numId w:val="7"/>
              </w:numPr>
              <w:spacing w:after="0" w:line="240" w:lineRule="auto"/>
            </w:pPr>
            <w:r w:rsidRPr="00EF2992">
              <w:t>U.S. does not coordinate communication</w:t>
            </w:r>
          </w:p>
        </w:tc>
        <w:tc>
          <w:tcPr>
            <w:tcW w:w="6311" w:type="dxa"/>
            <w:gridSpan w:val="3"/>
          </w:tcPr>
          <w:p w14:paraId="5A1233F9" w14:textId="77777777" w:rsidR="00857C59" w:rsidRPr="00EF2992" w:rsidRDefault="00857C59" w:rsidP="004D2A71">
            <w:pPr>
              <w:numPr>
                <w:ilvl w:val="0"/>
                <w:numId w:val="13"/>
              </w:numPr>
              <w:spacing w:after="0" w:line="240" w:lineRule="auto"/>
            </w:pPr>
            <w:r w:rsidRPr="00EF2992">
              <w:t>Work with DTCC connections</w:t>
            </w:r>
          </w:p>
        </w:tc>
      </w:tr>
      <w:tr w:rsidR="00857C59" w:rsidRPr="00EF2992" w14:paraId="19D306D8" w14:textId="77777777" w:rsidTr="00DF79C1">
        <w:trPr>
          <w:cantSplit/>
        </w:trPr>
        <w:tc>
          <w:tcPr>
            <w:tcW w:w="4248" w:type="dxa"/>
            <w:gridSpan w:val="2"/>
          </w:tcPr>
          <w:p w14:paraId="28300C3A" w14:textId="77777777" w:rsidR="00857C59" w:rsidRPr="00EF2992" w:rsidRDefault="00857C59" w:rsidP="004D2A71">
            <w:pPr>
              <w:numPr>
                <w:ilvl w:val="0"/>
                <w:numId w:val="7"/>
              </w:numPr>
              <w:spacing w:after="0" w:line="240" w:lineRule="auto"/>
            </w:pPr>
            <w:r w:rsidRPr="00EF2992">
              <w:t xml:space="preserve">Media disregard for topic </w:t>
            </w:r>
            <w:r>
              <w:t xml:space="preserve">as </w:t>
            </w:r>
            <w:r w:rsidRPr="00EF2992">
              <w:t xml:space="preserve">“not relevant” or </w:t>
            </w:r>
            <w:r>
              <w:t xml:space="preserve">sufficiently </w:t>
            </w:r>
            <w:r w:rsidRPr="00EF2992">
              <w:t xml:space="preserve">“interesting” </w:t>
            </w:r>
          </w:p>
        </w:tc>
        <w:tc>
          <w:tcPr>
            <w:tcW w:w="6311" w:type="dxa"/>
            <w:gridSpan w:val="3"/>
          </w:tcPr>
          <w:p w14:paraId="5651C3D8" w14:textId="77777777" w:rsidR="00857C59" w:rsidRPr="00EF2992" w:rsidRDefault="00857C59" w:rsidP="004D2A71">
            <w:pPr>
              <w:numPr>
                <w:ilvl w:val="0"/>
                <w:numId w:val="13"/>
              </w:numPr>
              <w:spacing w:after="0" w:line="240" w:lineRule="auto"/>
            </w:pPr>
            <w:r w:rsidRPr="00EF2992">
              <w:t xml:space="preserve">Leverage spokespeople, industry stakeholders and consistent messaging to drive </w:t>
            </w:r>
            <w:r>
              <w:t>coverage</w:t>
            </w:r>
          </w:p>
        </w:tc>
      </w:tr>
      <w:tr w:rsidR="00857C59" w:rsidRPr="00EF2992" w14:paraId="41C1E582" w14:textId="77777777" w:rsidTr="00DF79C1">
        <w:trPr>
          <w:cantSplit/>
        </w:trPr>
        <w:tc>
          <w:tcPr>
            <w:tcW w:w="4248" w:type="dxa"/>
            <w:gridSpan w:val="2"/>
          </w:tcPr>
          <w:p w14:paraId="4FBA49FC" w14:textId="77777777" w:rsidR="00857C59" w:rsidRPr="00EF2992" w:rsidRDefault="00857C59" w:rsidP="004D2A71">
            <w:pPr>
              <w:numPr>
                <w:ilvl w:val="0"/>
                <w:numId w:val="7"/>
              </w:numPr>
              <w:spacing w:after="0" w:line="240" w:lineRule="auto"/>
            </w:pPr>
            <w:r w:rsidRPr="00EF2992">
              <w:t>Website out of date/inaccurate</w:t>
            </w:r>
          </w:p>
          <w:p w14:paraId="38B52742" w14:textId="77777777" w:rsidR="00857C59" w:rsidRDefault="00857C59" w:rsidP="004D2A71">
            <w:pPr>
              <w:numPr>
                <w:ilvl w:val="0"/>
                <w:numId w:val="7"/>
              </w:numPr>
              <w:spacing w:after="0" w:line="240" w:lineRule="auto"/>
            </w:pPr>
            <w:r w:rsidRPr="00EF2992">
              <w:t>LinkedIn not maintained</w:t>
            </w:r>
          </w:p>
          <w:p w14:paraId="18AFD93C" w14:textId="77777777" w:rsidR="00857C59" w:rsidRPr="00EF2992" w:rsidRDefault="00857C59" w:rsidP="004D2A71">
            <w:pPr>
              <w:numPr>
                <w:ilvl w:val="0"/>
                <w:numId w:val="7"/>
              </w:numPr>
              <w:spacing w:after="0" w:line="240" w:lineRule="auto"/>
            </w:pPr>
            <w:r>
              <w:t>Information of relevance missed</w:t>
            </w:r>
          </w:p>
        </w:tc>
        <w:tc>
          <w:tcPr>
            <w:tcW w:w="6311" w:type="dxa"/>
            <w:gridSpan w:val="3"/>
          </w:tcPr>
          <w:p w14:paraId="2D2D8680" w14:textId="77777777" w:rsidR="00857C59" w:rsidRPr="00716CCF" w:rsidRDefault="00857C59" w:rsidP="004D2A71">
            <w:pPr>
              <w:numPr>
                <w:ilvl w:val="0"/>
                <w:numId w:val="4"/>
              </w:numPr>
              <w:spacing w:after="0" w:line="240" w:lineRule="auto"/>
            </w:pPr>
            <w:r w:rsidRPr="00EF2992">
              <w:t>CEWG process in place to document, update and maintain website</w:t>
            </w:r>
            <w:r>
              <w:t xml:space="preserve"> and LinkedIn </w:t>
            </w:r>
            <w:r w:rsidRPr="00716CCF">
              <w:rPr>
                <w:i/>
                <w:iCs/>
              </w:rPr>
              <w:t>(</w:t>
            </w:r>
            <w:r w:rsidRPr="00716CCF">
              <w:rPr>
                <w:b/>
                <w:bCs/>
                <w:i/>
                <w:iCs/>
              </w:rPr>
              <w:t>Note:</w:t>
            </w:r>
            <w:r>
              <w:rPr>
                <w:i/>
                <w:iCs/>
              </w:rPr>
              <w:t xml:space="preserve">  </w:t>
            </w:r>
            <w:r w:rsidRPr="00716CCF">
              <w:rPr>
                <w:i/>
                <w:iCs/>
              </w:rPr>
              <w:t>see proposed schedule below)</w:t>
            </w:r>
          </w:p>
          <w:p w14:paraId="468D9CB7" w14:textId="77777777" w:rsidR="00857C59" w:rsidRPr="00EF2992" w:rsidRDefault="00857C59" w:rsidP="004D2A71">
            <w:pPr>
              <w:numPr>
                <w:ilvl w:val="0"/>
                <w:numId w:val="4"/>
              </w:numPr>
              <w:spacing w:after="0" w:line="240" w:lineRule="auto"/>
            </w:pPr>
            <w:bookmarkStart w:id="5" w:name="_Hlk96171002"/>
            <w:r>
              <w:t>Monitor developments elsewhere directly/through members</w:t>
            </w:r>
            <w:bookmarkEnd w:id="5"/>
          </w:p>
        </w:tc>
      </w:tr>
      <w:tr w:rsidR="00857C59" w:rsidRPr="00EF2992" w14:paraId="63279DF4" w14:textId="77777777" w:rsidTr="00DF79C1">
        <w:tc>
          <w:tcPr>
            <w:tcW w:w="10559" w:type="dxa"/>
            <w:gridSpan w:val="5"/>
          </w:tcPr>
          <w:p w14:paraId="468E7B93" w14:textId="77777777" w:rsidR="00857C59" w:rsidRPr="00EF2992" w:rsidRDefault="00857C59" w:rsidP="00DF79C1">
            <w:pPr>
              <w:spacing w:after="0" w:line="240" w:lineRule="auto"/>
              <w:rPr>
                <w:b/>
              </w:rPr>
            </w:pPr>
            <w:r w:rsidRPr="00EF2992">
              <w:rPr>
                <w:b/>
              </w:rPr>
              <w:t>Communications Vehicles:</w:t>
            </w:r>
          </w:p>
        </w:tc>
      </w:tr>
      <w:tr w:rsidR="00857C59" w:rsidRPr="00EF2992" w14:paraId="39FFFA3A" w14:textId="77777777" w:rsidTr="00DF79C1">
        <w:tc>
          <w:tcPr>
            <w:tcW w:w="4248" w:type="dxa"/>
            <w:gridSpan w:val="2"/>
          </w:tcPr>
          <w:p w14:paraId="01E37488" w14:textId="77777777" w:rsidR="00857C59" w:rsidRPr="00EF2992" w:rsidRDefault="00857C59" w:rsidP="004D2A71">
            <w:pPr>
              <w:numPr>
                <w:ilvl w:val="0"/>
                <w:numId w:val="8"/>
              </w:numPr>
              <w:spacing w:after="0" w:line="240" w:lineRule="auto"/>
            </w:pPr>
            <w:r w:rsidRPr="00EF2992">
              <w:t>E-mails: As needed</w:t>
            </w:r>
          </w:p>
          <w:p w14:paraId="0DFA458C" w14:textId="77777777" w:rsidR="00857C59" w:rsidRPr="00EF2992" w:rsidRDefault="00857C59" w:rsidP="004D2A71">
            <w:pPr>
              <w:numPr>
                <w:ilvl w:val="0"/>
                <w:numId w:val="8"/>
              </w:numPr>
              <w:spacing w:after="0" w:line="240" w:lineRule="auto"/>
            </w:pPr>
            <w:r w:rsidRPr="00EF2992">
              <w:t xml:space="preserve">LinkedIn:  </w:t>
            </w:r>
            <w:r>
              <w:t>W</w:t>
            </w:r>
            <w:r w:rsidRPr="00EF2992">
              <w:t>eekly</w:t>
            </w:r>
          </w:p>
          <w:p w14:paraId="554AD1EB" w14:textId="77777777" w:rsidR="00857C59" w:rsidRPr="00EF2992" w:rsidRDefault="00857C59" w:rsidP="004D2A71">
            <w:pPr>
              <w:numPr>
                <w:ilvl w:val="0"/>
                <w:numId w:val="8"/>
              </w:numPr>
              <w:spacing w:after="0" w:line="240" w:lineRule="auto"/>
            </w:pPr>
            <w:r w:rsidRPr="00EF2992">
              <w:t>Website: As material is received</w:t>
            </w:r>
          </w:p>
          <w:p w14:paraId="32640ED8" w14:textId="77777777" w:rsidR="00857C59" w:rsidRPr="00EF2992" w:rsidRDefault="00857C59" w:rsidP="004D2A71">
            <w:pPr>
              <w:numPr>
                <w:ilvl w:val="0"/>
                <w:numId w:val="8"/>
              </w:numPr>
              <w:spacing w:after="0" w:line="240" w:lineRule="auto"/>
            </w:pPr>
            <w:r w:rsidRPr="00EF2992">
              <w:t>Newsletter:  Bi-monthly</w:t>
            </w:r>
          </w:p>
        </w:tc>
        <w:tc>
          <w:tcPr>
            <w:tcW w:w="6311" w:type="dxa"/>
            <w:gridSpan w:val="3"/>
          </w:tcPr>
          <w:p w14:paraId="439A5294" w14:textId="77777777" w:rsidR="00857C59" w:rsidRPr="00EF2992" w:rsidRDefault="00857C59" w:rsidP="004D2A71">
            <w:pPr>
              <w:numPr>
                <w:ilvl w:val="0"/>
                <w:numId w:val="8"/>
              </w:numPr>
              <w:spacing w:after="0" w:line="240" w:lineRule="auto"/>
            </w:pPr>
            <w:r w:rsidRPr="00EF2992">
              <w:t xml:space="preserve">Events/webinars: As required </w:t>
            </w:r>
          </w:p>
          <w:p w14:paraId="125ED701" w14:textId="77777777" w:rsidR="00857C59" w:rsidRPr="00EF2992" w:rsidRDefault="00857C59" w:rsidP="004D2A71">
            <w:pPr>
              <w:numPr>
                <w:ilvl w:val="0"/>
                <w:numId w:val="8"/>
              </w:numPr>
              <w:spacing w:after="0" w:line="240" w:lineRule="auto"/>
            </w:pPr>
            <w:r w:rsidRPr="00EF2992">
              <w:t>Podcasts: Bimonthly, alternative months to newsletter</w:t>
            </w:r>
          </w:p>
          <w:p w14:paraId="5B6AEFAB" w14:textId="77777777" w:rsidR="00857C59" w:rsidRPr="00EF2992" w:rsidRDefault="00857C59" w:rsidP="004D2A71">
            <w:pPr>
              <w:numPr>
                <w:ilvl w:val="0"/>
                <w:numId w:val="8"/>
              </w:numPr>
              <w:spacing w:after="0" w:line="240" w:lineRule="auto"/>
            </w:pPr>
            <w:r w:rsidRPr="00EF2992">
              <w:t>Placed articles: As warranted</w:t>
            </w:r>
          </w:p>
          <w:p w14:paraId="307956B4" w14:textId="77777777" w:rsidR="00857C59" w:rsidRPr="00EF2992" w:rsidRDefault="00857C59" w:rsidP="004D2A71">
            <w:pPr>
              <w:numPr>
                <w:ilvl w:val="0"/>
                <w:numId w:val="8"/>
              </w:numPr>
              <w:spacing w:after="0" w:line="240" w:lineRule="auto"/>
            </w:pPr>
            <w:r w:rsidRPr="00EF2992">
              <w:t>Media announcements: As warranted</w:t>
            </w:r>
          </w:p>
        </w:tc>
      </w:tr>
      <w:tr w:rsidR="00857C59" w:rsidRPr="00EF2992" w14:paraId="302EA6C4" w14:textId="77777777" w:rsidTr="00DF79C1">
        <w:tc>
          <w:tcPr>
            <w:tcW w:w="10559" w:type="dxa"/>
            <w:gridSpan w:val="5"/>
          </w:tcPr>
          <w:p w14:paraId="2C2F5DCF" w14:textId="77777777" w:rsidR="00857C59" w:rsidRPr="00EF2992" w:rsidRDefault="00857C59" w:rsidP="00DF79C1">
            <w:pPr>
              <w:spacing w:after="0" w:line="240" w:lineRule="auto"/>
              <w:rPr>
                <w:b/>
              </w:rPr>
            </w:pPr>
            <w:r w:rsidRPr="00EF2992">
              <w:rPr>
                <w:b/>
              </w:rPr>
              <w:t>Anticipated Deliverables</w:t>
            </w:r>
            <w:r>
              <w:rPr>
                <w:b/>
              </w:rPr>
              <w:t xml:space="preserve"> in 2022 </w:t>
            </w:r>
            <w:r>
              <w:rPr>
                <w:b/>
                <w:i/>
                <w:iCs/>
              </w:rPr>
              <w:t>(to be updated for 2023)</w:t>
            </w:r>
            <w:r w:rsidRPr="00EF2992">
              <w:rPr>
                <w:b/>
              </w:rPr>
              <w:t>:</w:t>
            </w:r>
          </w:p>
        </w:tc>
      </w:tr>
      <w:tr w:rsidR="00857C59" w:rsidRPr="00EF2992" w14:paraId="64E72B90" w14:textId="77777777" w:rsidTr="00DF79C1">
        <w:tc>
          <w:tcPr>
            <w:tcW w:w="1800" w:type="dxa"/>
          </w:tcPr>
          <w:p w14:paraId="08C07B82" w14:textId="77777777" w:rsidR="00857C59" w:rsidRPr="00EF2992" w:rsidRDefault="00857C59" w:rsidP="00DF79C1">
            <w:pPr>
              <w:widowControl w:val="0"/>
              <w:spacing w:line="240" w:lineRule="auto"/>
              <w:rPr>
                <w:b/>
                <w:i/>
              </w:rPr>
            </w:pPr>
            <w:r w:rsidRPr="00EF2992">
              <w:rPr>
                <w:b/>
                <w:i/>
              </w:rPr>
              <w:t>Due Date</w:t>
            </w:r>
          </w:p>
          <w:p w14:paraId="5B4ED695" w14:textId="77777777" w:rsidR="00857C59" w:rsidRPr="00EF2992" w:rsidRDefault="00857C59" w:rsidP="004D2A71">
            <w:pPr>
              <w:widowControl w:val="0"/>
              <w:numPr>
                <w:ilvl w:val="0"/>
                <w:numId w:val="10"/>
              </w:numPr>
              <w:spacing w:after="0" w:line="240" w:lineRule="auto"/>
            </w:pPr>
            <w:r w:rsidRPr="00EF2992">
              <w:t>Q1 2022</w:t>
            </w:r>
          </w:p>
          <w:p w14:paraId="7A8B0058" w14:textId="77777777" w:rsidR="00857C59" w:rsidRDefault="00857C59" w:rsidP="00DF79C1">
            <w:pPr>
              <w:widowControl w:val="0"/>
              <w:spacing w:after="0" w:line="240" w:lineRule="auto"/>
              <w:ind w:left="360"/>
            </w:pPr>
          </w:p>
          <w:p w14:paraId="41993797" w14:textId="77777777" w:rsidR="00857C59" w:rsidRDefault="00857C59" w:rsidP="004D2A71">
            <w:pPr>
              <w:widowControl w:val="0"/>
              <w:numPr>
                <w:ilvl w:val="0"/>
                <w:numId w:val="10"/>
              </w:numPr>
              <w:spacing w:after="0" w:line="240" w:lineRule="auto"/>
            </w:pPr>
            <w:r w:rsidRPr="00EF2992">
              <w:t>Q1 2022</w:t>
            </w:r>
            <w:r>
              <w:t>/etc.</w:t>
            </w:r>
          </w:p>
          <w:p w14:paraId="2DF66D01" w14:textId="77777777" w:rsidR="00857C59" w:rsidRPr="00EF2992" w:rsidRDefault="00857C59" w:rsidP="004D2A71">
            <w:pPr>
              <w:widowControl w:val="0"/>
              <w:numPr>
                <w:ilvl w:val="0"/>
                <w:numId w:val="10"/>
              </w:numPr>
              <w:spacing w:after="0" w:line="240" w:lineRule="auto"/>
            </w:pPr>
            <w:r w:rsidRPr="00EF2992">
              <w:t>Q1 2022</w:t>
            </w:r>
            <w:r>
              <w:t>/etc.</w:t>
            </w:r>
          </w:p>
          <w:p w14:paraId="61C08E56" w14:textId="77777777" w:rsidR="00857C59" w:rsidRPr="00EF2992" w:rsidRDefault="00857C59" w:rsidP="004D2A71">
            <w:pPr>
              <w:widowControl w:val="0"/>
              <w:numPr>
                <w:ilvl w:val="0"/>
                <w:numId w:val="10"/>
              </w:numPr>
              <w:spacing w:after="0" w:line="240" w:lineRule="auto"/>
            </w:pPr>
            <w:r w:rsidRPr="00EF2992">
              <w:t>Q1 2022</w:t>
            </w:r>
          </w:p>
          <w:p w14:paraId="33216451" w14:textId="77777777" w:rsidR="00857C59" w:rsidRPr="00EF2992" w:rsidRDefault="00857C59" w:rsidP="004D2A71">
            <w:pPr>
              <w:widowControl w:val="0"/>
              <w:numPr>
                <w:ilvl w:val="0"/>
                <w:numId w:val="10"/>
              </w:numPr>
              <w:spacing w:after="0" w:line="240" w:lineRule="auto"/>
            </w:pPr>
            <w:r w:rsidRPr="00EF2992">
              <w:t>Q1 2022</w:t>
            </w:r>
          </w:p>
          <w:p w14:paraId="2312408F" w14:textId="77777777" w:rsidR="00857C59" w:rsidRDefault="00857C59" w:rsidP="004D2A71">
            <w:pPr>
              <w:widowControl w:val="0"/>
              <w:numPr>
                <w:ilvl w:val="0"/>
                <w:numId w:val="10"/>
              </w:numPr>
              <w:spacing w:after="0" w:line="240" w:lineRule="auto"/>
            </w:pPr>
            <w:r w:rsidRPr="00EF2992">
              <w:t>Q1 2022</w:t>
            </w:r>
          </w:p>
          <w:p w14:paraId="0E436C38" w14:textId="77777777" w:rsidR="00857C59" w:rsidRPr="00EF2992" w:rsidRDefault="00857C59" w:rsidP="004D2A71">
            <w:pPr>
              <w:widowControl w:val="0"/>
              <w:numPr>
                <w:ilvl w:val="0"/>
                <w:numId w:val="10"/>
              </w:numPr>
              <w:spacing w:after="0" w:line="240" w:lineRule="auto"/>
            </w:pPr>
            <w:r w:rsidRPr="00EF2992">
              <w:t>Q1 2022</w:t>
            </w:r>
            <w:r>
              <w:t>/etc.</w:t>
            </w:r>
          </w:p>
          <w:p w14:paraId="4B9B51A5" w14:textId="77777777" w:rsidR="00857C59" w:rsidRDefault="00857C59" w:rsidP="004D2A71">
            <w:pPr>
              <w:widowControl w:val="0"/>
              <w:numPr>
                <w:ilvl w:val="0"/>
                <w:numId w:val="10"/>
              </w:numPr>
              <w:spacing w:after="0" w:line="240" w:lineRule="auto"/>
            </w:pPr>
            <w:r>
              <w:t>Q1 2022</w:t>
            </w:r>
          </w:p>
          <w:p w14:paraId="209814B7" w14:textId="77777777" w:rsidR="00857C59" w:rsidRDefault="00857C59" w:rsidP="004D2A71">
            <w:pPr>
              <w:widowControl w:val="0"/>
              <w:numPr>
                <w:ilvl w:val="0"/>
                <w:numId w:val="10"/>
              </w:numPr>
              <w:spacing w:after="0" w:line="240" w:lineRule="auto"/>
            </w:pPr>
            <w:r>
              <w:t>Q2 2022</w:t>
            </w:r>
          </w:p>
          <w:p w14:paraId="055F67EE" w14:textId="77777777" w:rsidR="00857C59" w:rsidRDefault="00857C59" w:rsidP="004D2A71">
            <w:pPr>
              <w:widowControl w:val="0"/>
              <w:numPr>
                <w:ilvl w:val="0"/>
                <w:numId w:val="10"/>
              </w:numPr>
              <w:spacing w:after="0" w:line="240" w:lineRule="auto"/>
            </w:pPr>
            <w:r>
              <w:t>Q2 2022</w:t>
            </w:r>
          </w:p>
          <w:p w14:paraId="3822D8D3" w14:textId="77777777" w:rsidR="00857C59" w:rsidRDefault="00857C59" w:rsidP="00DF79C1">
            <w:pPr>
              <w:widowControl w:val="0"/>
              <w:spacing w:after="0" w:line="240" w:lineRule="auto"/>
              <w:ind w:left="360"/>
            </w:pPr>
          </w:p>
          <w:p w14:paraId="2BE4D572" w14:textId="77777777" w:rsidR="00857C59" w:rsidRDefault="00857C59" w:rsidP="004D2A71">
            <w:pPr>
              <w:widowControl w:val="0"/>
              <w:numPr>
                <w:ilvl w:val="0"/>
                <w:numId w:val="10"/>
              </w:numPr>
              <w:spacing w:after="0" w:line="240" w:lineRule="auto"/>
            </w:pPr>
            <w:r>
              <w:t>Q2 2022</w:t>
            </w:r>
          </w:p>
          <w:p w14:paraId="04DD3223" w14:textId="77777777" w:rsidR="00857C59" w:rsidRDefault="00857C59" w:rsidP="004D2A71">
            <w:pPr>
              <w:widowControl w:val="0"/>
              <w:numPr>
                <w:ilvl w:val="0"/>
                <w:numId w:val="10"/>
              </w:numPr>
              <w:spacing w:after="0" w:line="240" w:lineRule="auto"/>
            </w:pPr>
            <w:r>
              <w:t>Q2 2022</w:t>
            </w:r>
          </w:p>
          <w:p w14:paraId="34D91346" w14:textId="77777777" w:rsidR="00857C59" w:rsidRDefault="00857C59" w:rsidP="004D2A71">
            <w:pPr>
              <w:widowControl w:val="0"/>
              <w:numPr>
                <w:ilvl w:val="0"/>
                <w:numId w:val="10"/>
              </w:numPr>
              <w:spacing w:after="0" w:line="240" w:lineRule="auto"/>
            </w:pPr>
            <w:r>
              <w:t>Q2 2022/etc.</w:t>
            </w:r>
          </w:p>
          <w:p w14:paraId="06C544DE" w14:textId="77777777" w:rsidR="00857C59" w:rsidRDefault="00857C59" w:rsidP="004D2A71">
            <w:pPr>
              <w:widowControl w:val="0"/>
              <w:numPr>
                <w:ilvl w:val="0"/>
                <w:numId w:val="10"/>
              </w:numPr>
              <w:spacing w:after="0" w:line="240" w:lineRule="auto"/>
            </w:pPr>
            <w:r>
              <w:t>Q2 2022</w:t>
            </w:r>
          </w:p>
          <w:p w14:paraId="58EFA35B" w14:textId="77777777" w:rsidR="00857C59" w:rsidRDefault="00857C59" w:rsidP="004D2A71">
            <w:pPr>
              <w:widowControl w:val="0"/>
              <w:numPr>
                <w:ilvl w:val="0"/>
                <w:numId w:val="10"/>
              </w:numPr>
              <w:spacing w:after="0" w:line="240" w:lineRule="auto"/>
            </w:pPr>
            <w:r>
              <w:t>Q3 2022</w:t>
            </w:r>
          </w:p>
          <w:p w14:paraId="7C5AC86D" w14:textId="77777777" w:rsidR="00857C59" w:rsidRDefault="00857C59" w:rsidP="004D2A71">
            <w:pPr>
              <w:widowControl w:val="0"/>
              <w:numPr>
                <w:ilvl w:val="0"/>
                <w:numId w:val="10"/>
              </w:numPr>
              <w:spacing w:after="0" w:line="240" w:lineRule="auto"/>
            </w:pPr>
            <w:r>
              <w:t>Q3 2023</w:t>
            </w:r>
          </w:p>
          <w:p w14:paraId="41C7ECCB" w14:textId="77777777" w:rsidR="00857C59" w:rsidRDefault="00857C59" w:rsidP="004D2A71">
            <w:pPr>
              <w:widowControl w:val="0"/>
              <w:numPr>
                <w:ilvl w:val="0"/>
                <w:numId w:val="10"/>
              </w:numPr>
              <w:spacing w:after="0" w:line="240" w:lineRule="auto"/>
            </w:pPr>
            <w:r>
              <w:t>As required</w:t>
            </w:r>
          </w:p>
          <w:p w14:paraId="2DD3F081" w14:textId="77777777" w:rsidR="00857C59" w:rsidRDefault="00857C59" w:rsidP="00DF79C1">
            <w:pPr>
              <w:widowControl w:val="0"/>
              <w:spacing w:after="0" w:line="240" w:lineRule="auto"/>
              <w:ind w:left="360"/>
            </w:pPr>
            <w:r>
              <w:t xml:space="preserve"> </w:t>
            </w:r>
          </w:p>
          <w:p w14:paraId="36BE46A7" w14:textId="77777777" w:rsidR="00857C59" w:rsidRDefault="00857C59" w:rsidP="004D2A71">
            <w:pPr>
              <w:widowControl w:val="0"/>
              <w:numPr>
                <w:ilvl w:val="0"/>
                <w:numId w:val="10"/>
              </w:numPr>
              <w:spacing w:after="0" w:line="240" w:lineRule="auto"/>
            </w:pPr>
            <w:r>
              <w:lastRenderedPageBreak/>
              <w:t>If requested</w:t>
            </w:r>
          </w:p>
          <w:p w14:paraId="3CA93A94" w14:textId="77777777" w:rsidR="00857C59" w:rsidRPr="00EF2992" w:rsidRDefault="00857C59" w:rsidP="004D2A71">
            <w:pPr>
              <w:widowControl w:val="0"/>
              <w:numPr>
                <w:ilvl w:val="0"/>
                <w:numId w:val="10"/>
              </w:numPr>
              <w:spacing w:after="0" w:line="240" w:lineRule="auto"/>
            </w:pPr>
            <w:r>
              <w:t>Ongoing</w:t>
            </w:r>
          </w:p>
        </w:tc>
        <w:tc>
          <w:tcPr>
            <w:tcW w:w="8759" w:type="dxa"/>
            <w:gridSpan w:val="4"/>
          </w:tcPr>
          <w:p w14:paraId="4339054D" w14:textId="77777777" w:rsidR="00857C59" w:rsidRPr="00EF2992" w:rsidRDefault="00857C59" w:rsidP="00DF79C1">
            <w:pPr>
              <w:widowControl w:val="0"/>
              <w:spacing w:line="240" w:lineRule="auto"/>
              <w:rPr>
                <w:b/>
                <w:i/>
              </w:rPr>
            </w:pPr>
            <w:r w:rsidRPr="00EF2992">
              <w:rPr>
                <w:b/>
                <w:i/>
              </w:rPr>
              <w:lastRenderedPageBreak/>
              <w:t>Deliverable</w:t>
            </w:r>
          </w:p>
          <w:p w14:paraId="7D8D2406" w14:textId="77777777" w:rsidR="00857C59" w:rsidRDefault="00857C59" w:rsidP="004D2A71">
            <w:pPr>
              <w:widowControl w:val="0"/>
              <w:numPr>
                <w:ilvl w:val="0"/>
                <w:numId w:val="5"/>
              </w:numPr>
              <w:spacing w:after="0" w:line="240" w:lineRule="auto"/>
            </w:pPr>
            <w:r>
              <w:t>Prepare Communications Plan and calendar and c</w:t>
            </w:r>
            <w:r w:rsidRPr="00EF2992">
              <w:t>onfirm frequency/timing of industry newsletters</w:t>
            </w:r>
            <w:r>
              <w:t>,</w:t>
            </w:r>
            <w:r w:rsidRPr="00EF2992">
              <w:t xml:space="preserve"> </w:t>
            </w:r>
            <w:r>
              <w:t xml:space="preserve">podcasts, LinkedIn posts </w:t>
            </w:r>
            <w:r w:rsidRPr="00993B2B">
              <w:rPr>
                <w:i/>
                <w:iCs/>
              </w:rPr>
              <w:t>(see attached schedule)</w:t>
            </w:r>
            <w:r w:rsidRPr="00EF2992">
              <w:t xml:space="preserve"> </w:t>
            </w:r>
          </w:p>
          <w:p w14:paraId="2AABFE34" w14:textId="77777777" w:rsidR="00857C59" w:rsidRPr="00EF2992" w:rsidRDefault="00857C59" w:rsidP="004D2A71">
            <w:pPr>
              <w:widowControl w:val="0"/>
              <w:numPr>
                <w:ilvl w:val="0"/>
                <w:numId w:val="5"/>
              </w:numPr>
              <w:spacing w:after="0" w:line="240" w:lineRule="auto"/>
            </w:pPr>
            <w:r>
              <w:t>Draft newsletter and successive ones</w:t>
            </w:r>
            <w:r>
              <w:rPr>
                <w:i/>
                <w:iCs/>
              </w:rPr>
              <w:t xml:space="preserve"> (scheduled)</w:t>
            </w:r>
          </w:p>
          <w:p w14:paraId="2343ECD4" w14:textId="77777777" w:rsidR="00857C59" w:rsidRDefault="00857C59" w:rsidP="004D2A71">
            <w:pPr>
              <w:widowControl w:val="0"/>
              <w:numPr>
                <w:ilvl w:val="0"/>
                <w:numId w:val="5"/>
              </w:numPr>
              <w:spacing w:after="0" w:line="240" w:lineRule="auto"/>
            </w:pPr>
            <w:r>
              <w:t xml:space="preserve">Prepare weekly LinkedIn posts </w:t>
            </w:r>
            <w:r w:rsidRPr="00EF2992">
              <w:rPr>
                <w:i/>
                <w:iCs/>
              </w:rPr>
              <w:t>(underway)</w:t>
            </w:r>
          </w:p>
          <w:p w14:paraId="7FE155FB" w14:textId="77777777" w:rsidR="00857C59" w:rsidRPr="00EF2992" w:rsidRDefault="00857C59" w:rsidP="004D2A71">
            <w:pPr>
              <w:widowControl w:val="0"/>
              <w:numPr>
                <w:ilvl w:val="0"/>
                <w:numId w:val="5"/>
              </w:numPr>
              <w:spacing w:after="0" w:line="240" w:lineRule="auto"/>
            </w:pPr>
            <w:r w:rsidRPr="00EF2992">
              <w:t>Identify supportive data/factoids</w:t>
            </w:r>
            <w:r w:rsidRPr="00EF2992">
              <w:rPr>
                <w:i/>
                <w:iCs/>
              </w:rPr>
              <w:t xml:space="preserve"> (underway)</w:t>
            </w:r>
          </w:p>
          <w:p w14:paraId="02AC7DA4" w14:textId="77777777" w:rsidR="00857C59" w:rsidRPr="00716CCF" w:rsidRDefault="00857C59" w:rsidP="004D2A71">
            <w:pPr>
              <w:widowControl w:val="0"/>
              <w:numPr>
                <w:ilvl w:val="0"/>
                <w:numId w:val="5"/>
              </w:numPr>
              <w:spacing w:after="0" w:line="240" w:lineRule="auto"/>
            </w:pPr>
            <w:bookmarkStart w:id="6" w:name="_Hlk96090428"/>
            <w:r w:rsidRPr="00EF2992">
              <w:t>Get quotes from industry segment leaders for newsletters, LinkedI</w:t>
            </w:r>
            <w:r>
              <w:t>n</w:t>
            </w:r>
          </w:p>
          <w:p w14:paraId="2E5CAF02" w14:textId="77777777" w:rsidR="00857C59" w:rsidRPr="0057401A" w:rsidRDefault="00857C59" w:rsidP="004D2A71">
            <w:pPr>
              <w:widowControl w:val="0"/>
              <w:numPr>
                <w:ilvl w:val="0"/>
                <w:numId w:val="5"/>
              </w:numPr>
              <w:spacing w:after="0" w:line="240" w:lineRule="auto"/>
            </w:pPr>
            <w:bookmarkStart w:id="7" w:name="_Hlk96171307"/>
            <w:bookmarkStart w:id="8" w:name="_Hlk96170559"/>
            <w:r w:rsidRPr="00CD461B">
              <w:t>Get association logos for limited use</w:t>
            </w:r>
            <w:r>
              <w:t xml:space="preserve"> </w:t>
            </w:r>
            <w:bookmarkEnd w:id="7"/>
            <w:r w:rsidRPr="00EF2992">
              <w:rPr>
                <w:i/>
                <w:iCs/>
              </w:rPr>
              <w:t>(underway)</w:t>
            </w:r>
          </w:p>
          <w:bookmarkEnd w:id="6"/>
          <w:bookmarkEnd w:id="8"/>
          <w:p w14:paraId="34B29C92" w14:textId="77777777" w:rsidR="00857C59" w:rsidRPr="0029761E" w:rsidRDefault="00857C59" w:rsidP="004D2A71">
            <w:pPr>
              <w:widowControl w:val="0"/>
              <w:numPr>
                <w:ilvl w:val="0"/>
                <w:numId w:val="5"/>
              </w:numPr>
              <w:spacing w:after="0" w:line="240" w:lineRule="auto"/>
              <w:rPr>
                <w:bCs/>
              </w:rPr>
            </w:pPr>
            <w:r w:rsidRPr="00EF2992">
              <w:rPr>
                <w:bCs/>
              </w:rPr>
              <w:t>Develop readiness survey</w:t>
            </w:r>
            <w:r>
              <w:rPr>
                <w:bCs/>
              </w:rPr>
              <w:t>s</w:t>
            </w:r>
            <w:r w:rsidRPr="00EF2992">
              <w:rPr>
                <w:bCs/>
              </w:rPr>
              <w:t xml:space="preserve"> </w:t>
            </w:r>
            <w:r w:rsidRPr="00EF2992">
              <w:rPr>
                <w:bCs/>
                <w:i/>
                <w:iCs/>
              </w:rPr>
              <w:t xml:space="preserve">(target for </w:t>
            </w:r>
            <w:r>
              <w:rPr>
                <w:bCs/>
                <w:i/>
                <w:iCs/>
              </w:rPr>
              <w:t>Q2</w:t>
            </w:r>
            <w:r w:rsidRPr="00EF2992">
              <w:rPr>
                <w:bCs/>
                <w:i/>
                <w:iCs/>
              </w:rPr>
              <w:t xml:space="preserve"> release</w:t>
            </w:r>
            <w:r>
              <w:rPr>
                <w:bCs/>
                <w:i/>
                <w:iCs/>
              </w:rPr>
              <w:t xml:space="preserve"> of awareness survey</w:t>
            </w:r>
            <w:r w:rsidRPr="00EF2992">
              <w:rPr>
                <w:bCs/>
                <w:i/>
                <w:iCs/>
              </w:rPr>
              <w:t>)</w:t>
            </w:r>
          </w:p>
          <w:p w14:paraId="432D6A66" w14:textId="77777777" w:rsidR="00857C59" w:rsidRPr="0029761E" w:rsidRDefault="00857C59" w:rsidP="004D2A71">
            <w:pPr>
              <w:widowControl w:val="0"/>
              <w:numPr>
                <w:ilvl w:val="0"/>
                <w:numId w:val="5"/>
              </w:numPr>
              <w:spacing w:after="0" w:line="240" w:lineRule="auto"/>
              <w:rPr>
                <w:bCs/>
                <w:i/>
                <w:iCs/>
              </w:rPr>
            </w:pPr>
            <w:r>
              <w:rPr>
                <w:bCs/>
              </w:rPr>
              <w:t>Develop FAQs for website and, where appropriate, LinkedIn</w:t>
            </w:r>
            <w:r w:rsidRPr="0029761E">
              <w:rPr>
                <w:bCs/>
                <w:i/>
                <w:iCs/>
              </w:rPr>
              <w:t xml:space="preserve"> </w:t>
            </w:r>
            <w:r w:rsidRPr="00EF2992">
              <w:rPr>
                <w:i/>
                <w:iCs/>
              </w:rPr>
              <w:t>(underway)</w:t>
            </w:r>
          </w:p>
          <w:p w14:paraId="4057B155" w14:textId="77777777" w:rsidR="00857C59" w:rsidRPr="00EF2992" w:rsidRDefault="00857C59" w:rsidP="004D2A71">
            <w:pPr>
              <w:widowControl w:val="0"/>
              <w:numPr>
                <w:ilvl w:val="0"/>
                <w:numId w:val="5"/>
              </w:numPr>
              <w:spacing w:after="0" w:line="240" w:lineRule="auto"/>
              <w:rPr>
                <w:b/>
              </w:rPr>
            </w:pPr>
            <w:r>
              <w:t>Obtain m</w:t>
            </w:r>
            <w:r w:rsidRPr="00EF2992">
              <w:t>edia training/refresher for CCMA spokespeople, any other spokespeople</w:t>
            </w:r>
          </w:p>
          <w:p w14:paraId="7F3AE164" w14:textId="77777777" w:rsidR="00857C59" w:rsidRPr="00EF2992" w:rsidRDefault="00857C59" w:rsidP="004D2A71">
            <w:pPr>
              <w:widowControl w:val="0"/>
              <w:numPr>
                <w:ilvl w:val="0"/>
                <w:numId w:val="5"/>
              </w:numPr>
              <w:spacing w:after="0" w:line="240" w:lineRule="auto"/>
            </w:pPr>
            <w:r w:rsidRPr="00EF2992">
              <w:t xml:space="preserve">Develop “presentation in a box” highlighting general themes </w:t>
            </w:r>
            <w:r w:rsidRPr="00EF2992">
              <w:rPr>
                <w:i/>
                <w:iCs/>
              </w:rPr>
              <w:t>(underway</w:t>
            </w:r>
            <w:r>
              <w:rPr>
                <w:i/>
                <w:iCs/>
              </w:rPr>
              <w:t>;</w:t>
            </w:r>
            <w:r w:rsidRPr="00EF2992">
              <w:rPr>
                <w:i/>
                <w:iCs/>
              </w:rPr>
              <w:t xml:space="preserve"> </w:t>
            </w:r>
            <w:r>
              <w:rPr>
                <w:i/>
                <w:iCs/>
              </w:rPr>
              <w:t xml:space="preserve">need </w:t>
            </w:r>
            <w:r w:rsidRPr="00EF2992">
              <w:rPr>
                <w:i/>
                <w:iCs/>
              </w:rPr>
              <w:t>more ‘substance’</w:t>
            </w:r>
            <w:r>
              <w:rPr>
                <w:i/>
                <w:iCs/>
              </w:rPr>
              <w:t xml:space="preserve"> from working groups</w:t>
            </w:r>
            <w:r w:rsidRPr="00EF2992">
              <w:rPr>
                <w:i/>
                <w:iCs/>
              </w:rPr>
              <w:t>)</w:t>
            </w:r>
          </w:p>
          <w:p w14:paraId="10E5BF87" w14:textId="77777777" w:rsidR="00857C59" w:rsidRPr="00EF2992" w:rsidRDefault="00857C59" w:rsidP="004D2A71">
            <w:pPr>
              <w:widowControl w:val="0"/>
              <w:numPr>
                <w:ilvl w:val="0"/>
                <w:numId w:val="5"/>
              </w:numPr>
              <w:spacing w:after="0" w:line="240" w:lineRule="auto"/>
              <w:rPr>
                <w:rStyle w:val="Hyperlink"/>
              </w:rPr>
            </w:pPr>
            <w:r>
              <w:t xml:space="preserve">Update </w:t>
            </w:r>
            <w:hyperlink r:id="rId11" w:history="1">
              <w:r w:rsidRPr="00EF2992">
                <w:t>Readiness Self-Assessment Checklist</w:t>
              </w:r>
            </w:hyperlink>
          </w:p>
          <w:p w14:paraId="58F15DCE" w14:textId="77777777" w:rsidR="00857C59" w:rsidRPr="00D01D5B" w:rsidRDefault="00857C59" w:rsidP="004D2A71">
            <w:pPr>
              <w:widowControl w:val="0"/>
              <w:numPr>
                <w:ilvl w:val="0"/>
                <w:numId w:val="5"/>
              </w:numPr>
              <w:spacing w:after="0" w:line="240" w:lineRule="auto"/>
            </w:pPr>
            <w:r w:rsidRPr="00EF2992">
              <w:t xml:space="preserve">Work with regulators/service providers to discuss disseminating information </w:t>
            </w:r>
            <w:r w:rsidRPr="00EF2992">
              <w:rPr>
                <w:i/>
                <w:iCs/>
              </w:rPr>
              <w:t>(underway)</w:t>
            </w:r>
          </w:p>
          <w:p w14:paraId="3EA897C7" w14:textId="77777777" w:rsidR="00857C59" w:rsidRPr="0079158F" w:rsidRDefault="00857C59" w:rsidP="004D2A71">
            <w:pPr>
              <w:widowControl w:val="0"/>
              <w:numPr>
                <w:ilvl w:val="0"/>
                <w:numId w:val="5"/>
              </w:numPr>
              <w:spacing w:after="0" w:line="240" w:lineRule="auto"/>
            </w:pPr>
            <w:r>
              <w:t xml:space="preserve">Develop factsheet </w:t>
            </w:r>
            <w:r>
              <w:rPr>
                <w:rFonts w:asciiTheme="minorHAnsi" w:hAnsiTheme="minorHAnsi" w:cstheme="minorHAnsi"/>
                <w:color w:val="000000" w:themeColor="text1"/>
              </w:rPr>
              <w:t xml:space="preserve">listing </w:t>
            </w:r>
            <w:r w:rsidRPr="005A60F9">
              <w:rPr>
                <w:rFonts w:asciiTheme="minorHAnsi" w:hAnsiTheme="minorHAnsi" w:cstheme="minorHAnsi"/>
                <w:color w:val="000000" w:themeColor="text1"/>
              </w:rPr>
              <w:t>main benefits/challenges for each industry segment/their clients</w:t>
            </w:r>
          </w:p>
          <w:p w14:paraId="64D3955E" w14:textId="77777777" w:rsidR="00857C59" w:rsidRPr="00EF2992" w:rsidRDefault="00857C59" w:rsidP="004D2A71">
            <w:pPr>
              <w:widowControl w:val="0"/>
              <w:numPr>
                <w:ilvl w:val="0"/>
                <w:numId w:val="5"/>
              </w:numPr>
              <w:spacing w:after="0" w:line="240" w:lineRule="auto"/>
            </w:pPr>
            <w:r>
              <w:t xml:space="preserve">Complete first podcast </w:t>
            </w:r>
            <w:r w:rsidRPr="001E398E">
              <w:rPr>
                <w:i/>
                <w:iCs/>
              </w:rPr>
              <w:t>(followed by others</w:t>
            </w:r>
            <w:r>
              <w:rPr>
                <w:i/>
                <w:iCs/>
              </w:rPr>
              <w:t>; target bimonthly</w:t>
            </w:r>
            <w:r w:rsidRPr="001E398E">
              <w:rPr>
                <w:i/>
                <w:iCs/>
              </w:rPr>
              <w:t>)</w:t>
            </w:r>
          </w:p>
          <w:p w14:paraId="24161C74" w14:textId="77777777" w:rsidR="00857C59" w:rsidRPr="000A287E" w:rsidRDefault="00857C59" w:rsidP="004D2A71">
            <w:pPr>
              <w:widowControl w:val="0"/>
              <w:numPr>
                <w:ilvl w:val="0"/>
                <w:numId w:val="5"/>
              </w:numPr>
              <w:spacing w:after="0" w:line="240" w:lineRule="auto"/>
              <w:rPr>
                <w:u w:val="single"/>
              </w:rPr>
            </w:pPr>
            <w:r>
              <w:t xml:space="preserve">Update </w:t>
            </w:r>
            <w:bookmarkStart w:id="9" w:name="_Hlk96181871"/>
            <w:r w:rsidRPr="00EF2992">
              <w:fldChar w:fldCharType="begin"/>
            </w:r>
            <w:r w:rsidRPr="00EF2992">
              <w:instrText xml:space="preserve"> HYPERLINK "http://ccma-acmc.ca/en/wp-content/uploads/What-Investment-Fund-Managers-Should-Consider-as-They-Prepare-for-T2-September-1-2016.pdf" \t "_blank" </w:instrText>
            </w:r>
            <w:r w:rsidRPr="00EF2992">
              <w:fldChar w:fldCharType="separate"/>
            </w:r>
            <w:r w:rsidRPr="00EF2992">
              <w:t>Buy-Side Checklist</w:t>
            </w:r>
            <w:r w:rsidRPr="00EF2992">
              <w:fldChar w:fldCharType="end"/>
            </w:r>
            <w:bookmarkEnd w:id="9"/>
          </w:p>
          <w:p w14:paraId="7F4E57CB" w14:textId="77777777" w:rsidR="00857C59" w:rsidRPr="000A287E" w:rsidRDefault="00857C59" w:rsidP="004D2A71">
            <w:pPr>
              <w:widowControl w:val="0"/>
              <w:numPr>
                <w:ilvl w:val="0"/>
                <w:numId w:val="5"/>
              </w:numPr>
              <w:spacing w:after="0" w:line="240" w:lineRule="auto"/>
              <w:ind w:left="347"/>
              <w:rPr>
                <w:b/>
              </w:rPr>
            </w:pPr>
            <w:r w:rsidRPr="00EF2992">
              <w:t>Identify/disseminate deadlines, reporting/attestation requirements</w:t>
            </w:r>
          </w:p>
          <w:p w14:paraId="7B8AF5C9" w14:textId="77777777" w:rsidR="00857C59" w:rsidRPr="00EF2992" w:rsidRDefault="00857C59" w:rsidP="004D2A71">
            <w:pPr>
              <w:widowControl w:val="0"/>
              <w:numPr>
                <w:ilvl w:val="0"/>
                <w:numId w:val="5"/>
              </w:numPr>
              <w:spacing w:after="0" w:line="240" w:lineRule="auto"/>
              <w:rPr>
                <w:u w:val="single"/>
              </w:rPr>
            </w:pPr>
            <w:r w:rsidRPr="00EF2992">
              <w:t xml:space="preserve">Respond to </w:t>
            </w:r>
            <w:r>
              <w:t xml:space="preserve">industry, </w:t>
            </w:r>
            <w:r w:rsidRPr="00EF2992">
              <w:t xml:space="preserve">media </w:t>
            </w:r>
            <w:r>
              <w:t xml:space="preserve">misinformation; </w:t>
            </w:r>
            <w:r w:rsidRPr="00EF2992">
              <w:t xml:space="preserve">undertake proactive case-by-case interview/outreach to targeted industry media </w:t>
            </w:r>
            <w:r w:rsidRPr="00EF2992">
              <w:rPr>
                <w:i/>
                <w:iCs/>
              </w:rPr>
              <w:t>(deferred)</w:t>
            </w:r>
            <w:r>
              <w:rPr>
                <w:i/>
                <w:iCs/>
              </w:rPr>
              <w:t xml:space="preserve"> </w:t>
            </w:r>
            <w:r w:rsidRPr="00EF2992">
              <w:t xml:space="preserve">and fact-check </w:t>
            </w:r>
          </w:p>
          <w:p w14:paraId="1D0427B8" w14:textId="77777777" w:rsidR="00857C59" w:rsidRPr="00EF2992" w:rsidRDefault="00857C59" w:rsidP="004D2A71">
            <w:pPr>
              <w:widowControl w:val="0"/>
              <w:numPr>
                <w:ilvl w:val="0"/>
                <w:numId w:val="5"/>
              </w:numPr>
              <w:spacing w:after="0" w:line="240" w:lineRule="auto"/>
            </w:pPr>
            <w:r>
              <w:lastRenderedPageBreak/>
              <w:t xml:space="preserve">Provide if requested </w:t>
            </w:r>
            <w:hyperlink r:id="rId12" w:history="1">
              <w:r>
                <w:t>s</w:t>
              </w:r>
              <w:r w:rsidRPr="00EF2992">
                <w:t>ample communications materials for clients</w:t>
              </w:r>
            </w:hyperlink>
            <w:r w:rsidRPr="00EF2992">
              <w:t xml:space="preserve"> (if required)</w:t>
            </w:r>
          </w:p>
          <w:p w14:paraId="43746F85" w14:textId="77777777" w:rsidR="00857C59" w:rsidRPr="00EF2992" w:rsidRDefault="00857C59" w:rsidP="004D2A71">
            <w:pPr>
              <w:widowControl w:val="0"/>
              <w:numPr>
                <w:ilvl w:val="0"/>
                <w:numId w:val="5"/>
              </w:numPr>
              <w:spacing w:after="0" w:line="240" w:lineRule="auto"/>
            </w:pPr>
            <w:r w:rsidRPr="00EF2992">
              <w:t xml:space="preserve">Confirm target list of industry media and contacts </w:t>
            </w:r>
            <w:r w:rsidRPr="00EF2992">
              <w:rPr>
                <w:i/>
                <w:iCs/>
              </w:rPr>
              <w:t>(done, to be added to as project continues)</w:t>
            </w:r>
          </w:p>
        </w:tc>
      </w:tr>
    </w:tbl>
    <w:p w14:paraId="137F22E2" w14:textId="77777777" w:rsidR="00857C59" w:rsidRDefault="00857C59" w:rsidP="00857C59">
      <w:pPr>
        <w:spacing w:after="0" w:line="240" w:lineRule="auto"/>
        <w:rPr>
          <w:b/>
        </w:rPr>
      </w:pPr>
    </w:p>
    <w:p w14:paraId="0F69FD57" w14:textId="77777777" w:rsidR="00857C59" w:rsidRPr="000A103B" w:rsidRDefault="00857C59" w:rsidP="00857C59">
      <w:pPr>
        <w:tabs>
          <w:tab w:val="left" w:pos="180"/>
        </w:tabs>
        <w:spacing w:after="0" w:line="240" w:lineRule="auto"/>
        <w:ind w:left="187" w:hanging="187"/>
        <w:contextualSpacing/>
        <w:rPr>
          <w:rStyle w:val="EndnoteReference"/>
          <w:rFonts w:cs="Calibri"/>
          <w:b/>
          <w:bCs/>
          <w:sz w:val="20"/>
          <w:szCs w:val="20"/>
        </w:rPr>
      </w:pPr>
      <w:r w:rsidRPr="000A103B">
        <w:rPr>
          <w:rStyle w:val="EndnoteReference"/>
          <w:rFonts w:asciiTheme="minorHAnsi" w:hAnsiTheme="minorHAnsi" w:cstheme="minorHAnsi"/>
          <w:b/>
          <w:bCs/>
          <w:sz w:val="20"/>
        </w:rPr>
        <w:t>Media Target List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230"/>
        <w:gridCol w:w="1253"/>
        <w:gridCol w:w="1519"/>
      </w:tblGrid>
      <w:tr w:rsidR="00857C59" w:rsidRPr="0047653A" w14:paraId="013C81A2" w14:textId="77777777" w:rsidTr="00DF79C1">
        <w:tc>
          <w:tcPr>
            <w:tcW w:w="2358" w:type="dxa"/>
            <w:shd w:val="clear" w:color="auto" w:fill="auto"/>
          </w:tcPr>
          <w:p w14:paraId="70289FC9" w14:textId="77777777" w:rsidR="00857C59" w:rsidRPr="0047653A" w:rsidRDefault="00857C59" w:rsidP="00DF79C1">
            <w:pPr>
              <w:widowControl w:val="0"/>
              <w:spacing w:after="0" w:line="240" w:lineRule="auto"/>
              <w:contextualSpacing/>
              <w:rPr>
                <w:rFonts w:asciiTheme="minorHAnsi" w:hAnsiTheme="minorHAnsi" w:cstheme="minorHAnsi"/>
                <w:b/>
                <w:sz w:val="20"/>
                <w:szCs w:val="20"/>
              </w:rPr>
            </w:pPr>
            <w:r w:rsidRPr="0047653A">
              <w:rPr>
                <w:rFonts w:asciiTheme="minorHAnsi" w:hAnsiTheme="minorHAnsi" w:cstheme="minorHAnsi"/>
                <w:b/>
                <w:sz w:val="20"/>
                <w:szCs w:val="20"/>
              </w:rPr>
              <w:t>Sector</w:t>
            </w:r>
          </w:p>
        </w:tc>
        <w:tc>
          <w:tcPr>
            <w:tcW w:w="4230" w:type="dxa"/>
            <w:shd w:val="clear" w:color="auto" w:fill="auto"/>
          </w:tcPr>
          <w:p w14:paraId="6186D02A" w14:textId="77777777" w:rsidR="00857C59" w:rsidRPr="0047653A" w:rsidRDefault="00857C59" w:rsidP="00DF79C1">
            <w:pPr>
              <w:widowControl w:val="0"/>
              <w:spacing w:after="0" w:line="240" w:lineRule="auto"/>
              <w:contextualSpacing/>
              <w:rPr>
                <w:rFonts w:asciiTheme="minorHAnsi" w:hAnsiTheme="minorHAnsi" w:cstheme="minorHAnsi"/>
                <w:b/>
                <w:sz w:val="20"/>
                <w:szCs w:val="20"/>
              </w:rPr>
            </w:pPr>
            <w:r w:rsidRPr="0047653A">
              <w:rPr>
                <w:rFonts w:asciiTheme="minorHAnsi" w:hAnsiTheme="minorHAnsi" w:cstheme="minorHAnsi"/>
                <w:b/>
                <w:sz w:val="20"/>
                <w:szCs w:val="20"/>
              </w:rPr>
              <w:t>Publication</w:t>
            </w:r>
          </w:p>
        </w:tc>
        <w:tc>
          <w:tcPr>
            <w:tcW w:w="1253" w:type="dxa"/>
            <w:shd w:val="clear" w:color="auto" w:fill="auto"/>
          </w:tcPr>
          <w:p w14:paraId="0BECB5B3" w14:textId="77777777" w:rsidR="00857C59" w:rsidRPr="0047653A" w:rsidRDefault="00857C59" w:rsidP="00DF79C1">
            <w:pPr>
              <w:widowControl w:val="0"/>
              <w:spacing w:after="0" w:line="240" w:lineRule="auto"/>
              <w:contextualSpacing/>
              <w:rPr>
                <w:rFonts w:asciiTheme="minorHAnsi" w:hAnsiTheme="minorHAnsi" w:cstheme="minorHAnsi"/>
                <w:b/>
                <w:sz w:val="20"/>
                <w:szCs w:val="20"/>
              </w:rPr>
            </w:pPr>
            <w:r w:rsidRPr="0047653A">
              <w:rPr>
                <w:rFonts w:asciiTheme="minorHAnsi" w:hAnsiTheme="minorHAnsi" w:cstheme="minorHAnsi"/>
                <w:b/>
                <w:sz w:val="20"/>
                <w:szCs w:val="20"/>
              </w:rPr>
              <w:t>Handler/PR</w:t>
            </w:r>
          </w:p>
        </w:tc>
        <w:tc>
          <w:tcPr>
            <w:tcW w:w="1519" w:type="dxa"/>
            <w:shd w:val="clear" w:color="auto" w:fill="auto"/>
          </w:tcPr>
          <w:p w14:paraId="130350B9" w14:textId="77777777" w:rsidR="00857C59" w:rsidRPr="0047653A" w:rsidRDefault="00857C59" w:rsidP="00DF79C1">
            <w:pPr>
              <w:widowControl w:val="0"/>
              <w:spacing w:after="0" w:line="240" w:lineRule="auto"/>
              <w:contextualSpacing/>
              <w:rPr>
                <w:rFonts w:asciiTheme="minorHAnsi" w:hAnsiTheme="minorHAnsi" w:cstheme="minorHAnsi"/>
                <w:b/>
                <w:sz w:val="20"/>
                <w:szCs w:val="20"/>
              </w:rPr>
            </w:pPr>
            <w:r w:rsidRPr="0047653A">
              <w:rPr>
                <w:rFonts w:asciiTheme="minorHAnsi" w:hAnsiTheme="minorHAnsi" w:cstheme="minorHAnsi"/>
                <w:b/>
                <w:sz w:val="20"/>
                <w:szCs w:val="20"/>
              </w:rPr>
              <w:t>Notes</w:t>
            </w:r>
          </w:p>
        </w:tc>
      </w:tr>
      <w:tr w:rsidR="00857C59" w:rsidRPr="0047653A" w14:paraId="0EB5F8BB" w14:textId="77777777" w:rsidTr="00DF79C1">
        <w:tc>
          <w:tcPr>
            <w:tcW w:w="2358" w:type="dxa"/>
            <w:shd w:val="clear" w:color="auto" w:fill="auto"/>
          </w:tcPr>
          <w:p w14:paraId="0945CEB7"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Advisors/funds</w:t>
            </w:r>
          </w:p>
        </w:tc>
        <w:tc>
          <w:tcPr>
            <w:tcW w:w="4230" w:type="dxa"/>
            <w:shd w:val="clear" w:color="auto" w:fill="auto"/>
          </w:tcPr>
          <w:p w14:paraId="5617F20F"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Investment Executive</w:t>
            </w:r>
          </w:p>
          <w:p w14:paraId="6FAE1BE6"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Wealth Management</w:t>
            </w:r>
          </w:p>
        </w:tc>
        <w:tc>
          <w:tcPr>
            <w:tcW w:w="1253" w:type="dxa"/>
            <w:shd w:val="clear" w:color="auto" w:fill="auto"/>
          </w:tcPr>
          <w:p w14:paraId="0571450A" w14:textId="77777777" w:rsidR="00857C59" w:rsidRDefault="00857C59" w:rsidP="00DF79C1">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CCMA</w:t>
            </w:r>
          </w:p>
          <w:p w14:paraId="6572351F"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CCMA</w:t>
            </w:r>
          </w:p>
        </w:tc>
        <w:tc>
          <w:tcPr>
            <w:tcW w:w="1519" w:type="dxa"/>
            <w:shd w:val="clear" w:color="auto" w:fill="auto"/>
          </w:tcPr>
          <w:p w14:paraId="696CD1B5"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p>
        </w:tc>
      </w:tr>
      <w:tr w:rsidR="00857C59" w:rsidRPr="0047653A" w14:paraId="435E98D8" w14:textId="77777777" w:rsidTr="00DF79C1">
        <w:tc>
          <w:tcPr>
            <w:tcW w:w="2358" w:type="dxa"/>
            <w:vMerge w:val="restart"/>
            <w:shd w:val="clear" w:color="auto" w:fill="auto"/>
          </w:tcPr>
          <w:p w14:paraId="7613C797"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Financial Media</w:t>
            </w:r>
          </w:p>
        </w:tc>
        <w:tc>
          <w:tcPr>
            <w:tcW w:w="4230" w:type="dxa"/>
            <w:shd w:val="clear" w:color="auto" w:fill="auto"/>
          </w:tcPr>
          <w:p w14:paraId="6FDCEBC1"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Bloomberg</w:t>
            </w:r>
          </w:p>
        </w:tc>
        <w:tc>
          <w:tcPr>
            <w:tcW w:w="1253" w:type="dxa"/>
            <w:shd w:val="clear" w:color="auto" w:fill="auto"/>
          </w:tcPr>
          <w:p w14:paraId="094D4DB8"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TBD</w:t>
            </w:r>
          </w:p>
        </w:tc>
        <w:tc>
          <w:tcPr>
            <w:tcW w:w="1519" w:type="dxa"/>
            <w:shd w:val="clear" w:color="auto" w:fill="auto"/>
          </w:tcPr>
          <w:p w14:paraId="75AB3008"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p>
        </w:tc>
      </w:tr>
      <w:tr w:rsidR="00857C59" w:rsidRPr="0047653A" w14:paraId="0351667C" w14:textId="77777777" w:rsidTr="00DF79C1">
        <w:tc>
          <w:tcPr>
            <w:tcW w:w="2358" w:type="dxa"/>
            <w:vMerge/>
            <w:shd w:val="clear" w:color="auto" w:fill="auto"/>
          </w:tcPr>
          <w:p w14:paraId="1F1A6CB7"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p>
        </w:tc>
        <w:tc>
          <w:tcPr>
            <w:tcW w:w="4230" w:type="dxa"/>
            <w:shd w:val="clear" w:color="auto" w:fill="auto"/>
          </w:tcPr>
          <w:p w14:paraId="53C95E94"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BNN</w:t>
            </w:r>
          </w:p>
        </w:tc>
        <w:tc>
          <w:tcPr>
            <w:tcW w:w="1253" w:type="dxa"/>
            <w:shd w:val="clear" w:color="auto" w:fill="auto"/>
          </w:tcPr>
          <w:p w14:paraId="6F3E3326"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TBD</w:t>
            </w:r>
          </w:p>
        </w:tc>
        <w:tc>
          <w:tcPr>
            <w:tcW w:w="1519" w:type="dxa"/>
            <w:shd w:val="clear" w:color="auto" w:fill="auto"/>
          </w:tcPr>
          <w:p w14:paraId="403D1B69"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p>
        </w:tc>
      </w:tr>
      <w:tr w:rsidR="00857C59" w:rsidRPr="00202EA3" w14:paraId="67E302D2" w14:textId="77777777" w:rsidTr="00DF79C1">
        <w:tc>
          <w:tcPr>
            <w:tcW w:w="2358" w:type="dxa"/>
            <w:shd w:val="clear" w:color="auto" w:fill="auto"/>
          </w:tcPr>
          <w:p w14:paraId="64D566A1"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Pensions</w:t>
            </w:r>
          </w:p>
        </w:tc>
        <w:tc>
          <w:tcPr>
            <w:tcW w:w="4230" w:type="dxa"/>
            <w:shd w:val="clear" w:color="auto" w:fill="auto"/>
          </w:tcPr>
          <w:p w14:paraId="69CF288C"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 xml:space="preserve">Pensions &amp; Investments </w:t>
            </w:r>
          </w:p>
          <w:p w14:paraId="4B536F94"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 xml:space="preserve">The </w:t>
            </w:r>
            <w:r w:rsidRPr="0047653A">
              <w:rPr>
                <w:rFonts w:asciiTheme="minorHAnsi" w:hAnsiTheme="minorHAnsi" w:cstheme="minorHAnsi"/>
                <w:sz w:val="20"/>
                <w:szCs w:val="20"/>
              </w:rPr>
              <w:t>Observer</w:t>
            </w:r>
            <w:r>
              <w:rPr>
                <w:rFonts w:asciiTheme="minorHAnsi" w:hAnsiTheme="minorHAnsi" w:cstheme="minorHAnsi"/>
                <w:sz w:val="20"/>
                <w:szCs w:val="20"/>
              </w:rPr>
              <w:t xml:space="preserve"> (ACPM)</w:t>
            </w:r>
          </w:p>
        </w:tc>
        <w:tc>
          <w:tcPr>
            <w:tcW w:w="1253" w:type="dxa"/>
            <w:shd w:val="clear" w:color="auto" w:fill="auto"/>
          </w:tcPr>
          <w:p w14:paraId="5AEC701C" w14:textId="77777777" w:rsidR="00857C59" w:rsidRDefault="00857C59" w:rsidP="00DF79C1">
            <w:pPr>
              <w:widowControl w:val="0"/>
              <w:spacing w:after="0" w:line="240" w:lineRule="auto"/>
              <w:contextualSpacing/>
              <w:rPr>
                <w:rFonts w:asciiTheme="minorHAnsi" w:hAnsiTheme="minorHAnsi" w:cstheme="minorHAnsi"/>
                <w:sz w:val="20"/>
                <w:szCs w:val="20"/>
                <w:lang w:val="es-419"/>
              </w:rPr>
            </w:pPr>
            <w:proofErr w:type="spellStart"/>
            <w:r w:rsidRPr="000A103B">
              <w:rPr>
                <w:rFonts w:asciiTheme="minorHAnsi" w:hAnsiTheme="minorHAnsi" w:cstheme="minorHAnsi"/>
                <w:sz w:val="20"/>
                <w:szCs w:val="20"/>
                <w:lang w:val="es-419"/>
              </w:rPr>
              <w:t>Via</w:t>
            </w:r>
            <w:proofErr w:type="spellEnd"/>
            <w:r w:rsidRPr="000A103B">
              <w:rPr>
                <w:rFonts w:asciiTheme="minorHAnsi" w:hAnsiTheme="minorHAnsi" w:cstheme="minorHAnsi"/>
                <w:sz w:val="20"/>
                <w:szCs w:val="20"/>
                <w:lang w:val="es-419"/>
              </w:rPr>
              <w:t xml:space="preserve"> </w:t>
            </w:r>
            <w:proofErr w:type="spellStart"/>
            <w:r w:rsidRPr="000A103B">
              <w:rPr>
                <w:rFonts w:asciiTheme="minorHAnsi" w:hAnsiTheme="minorHAnsi" w:cstheme="minorHAnsi"/>
                <w:sz w:val="20"/>
                <w:szCs w:val="20"/>
                <w:lang w:val="es-419"/>
              </w:rPr>
              <w:t>Ahren</w:t>
            </w:r>
            <w:proofErr w:type="spellEnd"/>
          </w:p>
          <w:p w14:paraId="3B95B8DD" w14:textId="77777777" w:rsidR="00857C59" w:rsidRPr="000A103B" w:rsidRDefault="00857C59" w:rsidP="00DF79C1">
            <w:pPr>
              <w:widowControl w:val="0"/>
              <w:spacing w:after="0" w:line="240" w:lineRule="auto"/>
              <w:contextualSpacing/>
              <w:rPr>
                <w:rFonts w:asciiTheme="minorHAnsi" w:hAnsiTheme="minorHAnsi" w:cstheme="minorHAnsi"/>
                <w:sz w:val="20"/>
                <w:szCs w:val="20"/>
                <w:lang w:val="es-419"/>
              </w:rPr>
            </w:pPr>
            <w:r>
              <w:rPr>
                <w:rFonts w:asciiTheme="minorHAnsi" w:hAnsiTheme="minorHAnsi" w:cstheme="minorHAnsi"/>
                <w:sz w:val="20"/>
                <w:szCs w:val="20"/>
                <w:lang w:val="es-419"/>
              </w:rPr>
              <w:t>CCMA</w:t>
            </w:r>
          </w:p>
        </w:tc>
        <w:tc>
          <w:tcPr>
            <w:tcW w:w="1519" w:type="dxa"/>
            <w:shd w:val="clear" w:color="auto" w:fill="auto"/>
          </w:tcPr>
          <w:p w14:paraId="79E1D631" w14:textId="77777777" w:rsidR="00857C59" w:rsidRPr="000A103B" w:rsidRDefault="00857C59" w:rsidP="00DF79C1">
            <w:pPr>
              <w:widowControl w:val="0"/>
              <w:spacing w:after="0" w:line="240" w:lineRule="auto"/>
              <w:contextualSpacing/>
              <w:rPr>
                <w:rFonts w:asciiTheme="minorHAnsi" w:hAnsiTheme="minorHAnsi" w:cstheme="minorHAnsi"/>
                <w:sz w:val="20"/>
                <w:szCs w:val="20"/>
                <w:lang w:val="es-419"/>
              </w:rPr>
            </w:pPr>
          </w:p>
        </w:tc>
      </w:tr>
      <w:tr w:rsidR="00857C59" w:rsidRPr="0047653A" w14:paraId="24CBFF41" w14:textId="77777777" w:rsidTr="00DF79C1">
        <w:tc>
          <w:tcPr>
            <w:tcW w:w="2358" w:type="dxa"/>
            <w:vMerge w:val="restart"/>
            <w:shd w:val="clear" w:color="auto" w:fill="auto"/>
          </w:tcPr>
          <w:p w14:paraId="0AF01739"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Global Financial Media</w:t>
            </w:r>
          </w:p>
        </w:tc>
        <w:tc>
          <w:tcPr>
            <w:tcW w:w="4230" w:type="dxa"/>
            <w:shd w:val="clear" w:color="auto" w:fill="auto"/>
          </w:tcPr>
          <w:p w14:paraId="37B78C85"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Global Custodian</w:t>
            </w:r>
          </w:p>
        </w:tc>
        <w:tc>
          <w:tcPr>
            <w:tcW w:w="1253" w:type="dxa"/>
            <w:shd w:val="clear" w:color="auto" w:fill="auto"/>
          </w:tcPr>
          <w:p w14:paraId="1796A79B"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TBD</w:t>
            </w:r>
          </w:p>
        </w:tc>
        <w:tc>
          <w:tcPr>
            <w:tcW w:w="1519" w:type="dxa"/>
            <w:shd w:val="clear" w:color="auto" w:fill="auto"/>
          </w:tcPr>
          <w:p w14:paraId="09A89E42"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p>
        </w:tc>
      </w:tr>
      <w:tr w:rsidR="00857C59" w:rsidRPr="0047653A" w14:paraId="3EC50F26" w14:textId="77777777" w:rsidTr="00DF79C1">
        <w:tc>
          <w:tcPr>
            <w:tcW w:w="2358" w:type="dxa"/>
            <w:vMerge/>
            <w:shd w:val="clear" w:color="auto" w:fill="auto"/>
          </w:tcPr>
          <w:p w14:paraId="410C19B5"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p>
        </w:tc>
        <w:tc>
          <w:tcPr>
            <w:tcW w:w="4230" w:type="dxa"/>
            <w:shd w:val="clear" w:color="auto" w:fill="auto"/>
          </w:tcPr>
          <w:p w14:paraId="08431E55"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Securities Lending Times / Asset Servicing Times</w:t>
            </w:r>
          </w:p>
        </w:tc>
        <w:tc>
          <w:tcPr>
            <w:tcW w:w="1253" w:type="dxa"/>
            <w:shd w:val="clear" w:color="auto" w:fill="auto"/>
          </w:tcPr>
          <w:p w14:paraId="11EF53BC"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CASLA</w:t>
            </w:r>
          </w:p>
        </w:tc>
        <w:tc>
          <w:tcPr>
            <w:tcW w:w="1519" w:type="dxa"/>
            <w:shd w:val="clear" w:color="auto" w:fill="auto"/>
          </w:tcPr>
          <w:p w14:paraId="256C1742"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p>
        </w:tc>
      </w:tr>
      <w:tr w:rsidR="00857C59" w:rsidRPr="0047653A" w14:paraId="2B93B390" w14:textId="77777777" w:rsidTr="00DF79C1">
        <w:tc>
          <w:tcPr>
            <w:tcW w:w="2358" w:type="dxa"/>
            <w:vMerge/>
            <w:shd w:val="clear" w:color="auto" w:fill="auto"/>
          </w:tcPr>
          <w:p w14:paraId="28E30C48"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p>
        </w:tc>
        <w:tc>
          <w:tcPr>
            <w:tcW w:w="4230" w:type="dxa"/>
            <w:shd w:val="clear" w:color="auto" w:fill="auto"/>
          </w:tcPr>
          <w:p w14:paraId="295AFA14"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Global Investor / ISF</w:t>
            </w:r>
          </w:p>
        </w:tc>
        <w:tc>
          <w:tcPr>
            <w:tcW w:w="1253" w:type="dxa"/>
            <w:shd w:val="clear" w:color="auto" w:fill="auto"/>
          </w:tcPr>
          <w:p w14:paraId="22389587"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CCMA</w:t>
            </w:r>
          </w:p>
        </w:tc>
        <w:tc>
          <w:tcPr>
            <w:tcW w:w="1519" w:type="dxa"/>
            <w:shd w:val="clear" w:color="auto" w:fill="auto"/>
          </w:tcPr>
          <w:p w14:paraId="6FCD21B9"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p>
        </w:tc>
      </w:tr>
      <w:tr w:rsidR="00857C59" w:rsidRPr="0047653A" w14:paraId="1AE1D923" w14:textId="77777777" w:rsidTr="00DF79C1">
        <w:tc>
          <w:tcPr>
            <w:tcW w:w="2358" w:type="dxa"/>
            <w:vMerge w:val="restart"/>
            <w:shd w:val="clear" w:color="auto" w:fill="auto"/>
          </w:tcPr>
          <w:p w14:paraId="5C5C70CE"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Mainstream press</w:t>
            </w:r>
          </w:p>
        </w:tc>
        <w:tc>
          <w:tcPr>
            <w:tcW w:w="4230" w:type="dxa"/>
            <w:shd w:val="clear" w:color="auto" w:fill="auto"/>
          </w:tcPr>
          <w:p w14:paraId="61607257"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Major city media</w:t>
            </w:r>
          </w:p>
        </w:tc>
        <w:tc>
          <w:tcPr>
            <w:tcW w:w="1253" w:type="dxa"/>
            <w:shd w:val="clear" w:color="auto" w:fill="auto"/>
          </w:tcPr>
          <w:p w14:paraId="4C0F55D6"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p>
        </w:tc>
        <w:tc>
          <w:tcPr>
            <w:tcW w:w="1519" w:type="dxa"/>
            <w:shd w:val="clear" w:color="auto" w:fill="auto"/>
          </w:tcPr>
          <w:p w14:paraId="035CD19B"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Not at start</w:t>
            </w:r>
          </w:p>
        </w:tc>
      </w:tr>
      <w:tr w:rsidR="00857C59" w:rsidRPr="0047653A" w14:paraId="21F35D26" w14:textId="77777777" w:rsidTr="00DF79C1">
        <w:tc>
          <w:tcPr>
            <w:tcW w:w="2358" w:type="dxa"/>
            <w:vMerge/>
            <w:shd w:val="clear" w:color="auto" w:fill="auto"/>
          </w:tcPr>
          <w:p w14:paraId="6553E589"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p>
        </w:tc>
        <w:tc>
          <w:tcPr>
            <w:tcW w:w="4230" w:type="dxa"/>
            <w:shd w:val="clear" w:color="auto" w:fill="auto"/>
          </w:tcPr>
          <w:p w14:paraId="5E99A018"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Globe and Mail</w:t>
            </w:r>
          </w:p>
        </w:tc>
        <w:tc>
          <w:tcPr>
            <w:tcW w:w="1253" w:type="dxa"/>
            <w:shd w:val="clear" w:color="auto" w:fill="auto"/>
          </w:tcPr>
          <w:p w14:paraId="469FA511"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p>
        </w:tc>
        <w:tc>
          <w:tcPr>
            <w:tcW w:w="1519" w:type="dxa"/>
            <w:shd w:val="clear" w:color="auto" w:fill="auto"/>
          </w:tcPr>
          <w:p w14:paraId="758C49AD"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Not at start</w:t>
            </w:r>
          </w:p>
        </w:tc>
      </w:tr>
      <w:tr w:rsidR="00857C59" w:rsidRPr="0047653A" w14:paraId="7DE12C24" w14:textId="77777777" w:rsidTr="00DF79C1">
        <w:tc>
          <w:tcPr>
            <w:tcW w:w="2358" w:type="dxa"/>
            <w:vMerge/>
            <w:shd w:val="clear" w:color="auto" w:fill="auto"/>
          </w:tcPr>
          <w:p w14:paraId="1049327B"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p>
        </w:tc>
        <w:tc>
          <w:tcPr>
            <w:tcW w:w="4230" w:type="dxa"/>
            <w:shd w:val="clear" w:color="auto" w:fill="auto"/>
          </w:tcPr>
          <w:p w14:paraId="63224A96"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National Post</w:t>
            </w:r>
          </w:p>
        </w:tc>
        <w:tc>
          <w:tcPr>
            <w:tcW w:w="1253" w:type="dxa"/>
            <w:shd w:val="clear" w:color="auto" w:fill="auto"/>
          </w:tcPr>
          <w:p w14:paraId="35943548"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p>
        </w:tc>
        <w:tc>
          <w:tcPr>
            <w:tcW w:w="1519" w:type="dxa"/>
            <w:shd w:val="clear" w:color="auto" w:fill="auto"/>
          </w:tcPr>
          <w:p w14:paraId="11CCEE5D" w14:textId="77777777" w:rsidR="00857C59" w:rsidRPr="0047653A" w:rsidRDefault="00857C59" w:rsidP="00DF79C1">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Not at start</w:t>
            </w:r>
          </w:p>
        </w:tc>
      </w:tr>
    </w:tbl>
    <w:p w14:paraId="4267506C" w14:textId="77777777" w:rsidR="00857C59" w:rsidRDefault="00857C59" w:rsidP="00857C59">
      <w:pPr>
        <w:pStyle w:val="EndnoteText"/>
        <w:rPr>
          <w:rFonts w:asciiTheme="minorHAnsi" w:hAnsiTheme="minorHAnsi" w:cstheme="minorHAnsi"/>
        </w:rPr>
      </w:pPr>
    </w:p>
    <w:p w14:paraId="10851614" w14:textId="77777777" w:rsidR="00857C59" w:rsidRPr="00757C77" w:rsidRDefault="00857C59" w:rsidP="00857C59">
      <w:pPr>
        <w:pStyle w:val="EndnoteText"/>
        <w:rPr>
          <w:rFonts w:asciiTheme="minorHAnsi" w:hAnsiTheme="minorHAnsi" w:cstheme="minorHAnsi"/>
          <w:b/>
          <w:bCs/>
        </w:rPr>
      </w:pPr>
      <w:r w:rsidRPr="00757C77">
        <w:rPr>
          <w:rFonts w:asciiTheme="minorHAnsi" w:hAnsiTheme="minorHAnsi" w:cstheme="minorHAnsi"/>
          <w:b/>
          <w:bCs/>
        </w:rPr>
        <w:t>FAQs</w:t>
      </w:r>
    </w:p>
    <w:p w14:paraId="5CACC4BF" w14:textId="77777777" w:rsidR="00857C59" w:rsidRPr="00F935BF" w:rsidRDefault="00857C59" w:rsidP="004D2A71">
      <w:pPr>
        <w:pStyle w:val="ListParagraph"/>
        <w:numPr>
          <w:ilvl w:val="0"/>
          <w:numId w:val="6"/>
        </w:numPr>
        <w:tabs>
          <w:tab w:val="left" w:pos="720"/>
          <w:tab w:val="left" w:pos="990"/>
        </w:tabs>
        <w:spacing w:after="0" w:line="240" w:lineRule="auto"/>
        <w:ind w:left="360"/>
        <w:rPr>
          <w:rFonts w:eastAsia="Times New Roman" w:cs="Calibri"/>
          <w:color w:val="000000"/>
        </w:rPr>
      </w:pPr>
      <w:r w:rsidRPr="00F64229">
        <w:rPr>
          <w:rFonts w:eastAsia="Times New Roman" w:cs="Calibri"/>
          <w:color w:val="000000"/>
          <w:sz w:val="23"/>
          <w:szCs w:val="23"/>
        </w:rPr>
        <w:t>Is the move to T+1 mostly a fund company issue that doesn't impact MFDA firms and their representatives?</w:t>
      </w:r>
      <w:r>
        <w:rPr>
          <w:rFonts w:eastAsia="Times New Roman" w:cs="Calibri"/>
          <w:color w:val="000000"/>
          <w:sz w:val="23"/>
          <w:szCs w:val="23"/>
        </w:rPr>
        <w:t xml:space="preserve"> (FMFD)</w:t>
      </w:r>
    </w:p>
    <w:p w14:paraId="6B04B82A" w14:textId="77777777" w:rsidR="00857C59" w:rsidRPr="00F935BF" w:rsidRDefault="00857C59" w:rsidP="004D2A71">
      <w:pPr>
        <w:pStyle w:val="ListParagraph"/>
        <w:numPr>
          <w:ilvl w:val="0"/>
          <w:numId w:val="6"/>
        </w:numPr>
        <w:tabs>
          <w:tab w:val="left" w:pos="720"/>
          <w:tab w:val="left" w:pos="990"/>
        </w:tabs>
        <w:spacing w:after="0" w:line="240" w:lineRule="auto"/>
        <w:ind w:left="360"/>
        <w:rPr>
          <w:rFonts w:eastAsia="Times New Roman" w:cs="Calibri"/>
          <w:color w:val="000000"/>
        </w:rPr>
      </w:pPr>
      <w:r w:rsidRPr="00F935BF">
        <w:rPr>
          <w:rFonts w:cs="Calibri"/>
          <w:color w:val="000000"/>
        </w:rPr>
        <w:t>Security lending: concerned on how quickly we can retrieve our securities that were lent out and be ready to be settled (e.g., if it was sold by our IM)</w:t>
      </w:r>
      <w:r>
        <w:rPr>
          <w:rFonts w:cs="Calibri"/>
          <w:color w:val="000000"/>
        </w:rPr>
        <w:t xml:space="preserve"> (PIAC)</w:t>
      </w:r>
    </w:p>
    <w:p w14:paraId="2F1A08DD" w14:textId="77777777" w:rsidR="00857C59" w:rsidRDefault="00857C59" w:rsidP="004D2A71">
      <w:pPr>
        <w:pStyle w:val="ListParagraph"/>
        <w:numPr>
          <w:ilvl w:val="0"/>
          <w:numId w:val="6"/>
        </w:numPr>
        <w:tabs>
          <w:tab w:val="left" w:pos="720"/>
          <w:tab w:val="left" w:pos="990"/>
        </w:tabs>
        <w:spacing w:after="0" w:line="240" w:lineRule="auto"/>
        <w:ind w:left="360"/>
        <w:contextualSpacing w:val="0"/>
        <w:rPr>
          <w:rFonts w:cs="Calibri"/>
          <w:color w:val="000000"/>
        </w:rPr>
      </w:pPr>
      <w:r>
        <w:rPr>
          <w:rFonts w:cs="Calibri"/>
          <w:color w:val="000000"/>
        </w:rPr>
        <w:t>Treasury function: we are concerned about cash projections and cash needs and the ability to raise cash quickly such that we can fulfill settlement obligations. (PIAC)</w:t>
      </w:r>
    </w:p>
    <w:p w14:paraId="14D2C574" w14:textId="77777777" w:rsidR="00857C59" w:rsidRDefault="00857C59" w:rsidP="004D2A71">
      <w:pPr>
        <w:pStyle w:val="ListParagraph"/>
        <w:numPr>
          <w:ilvl w:val="0"/>
          <w:numId w:val="6"/>
        </w:numPr>
        <w:tabs>
          <w:tab w:val="left" w:pos="720"/>
          <w:tab w:val="left" w:pos="990"/>
        </w:tabs>
        <w:spacing w:after="0" w:line="240" w:lineRule="auto"/>
        <w:ind w:left="360"/>
        <w:contextualSpacing w:val="0"/>
        <w:rPr>
          <w:rFonts w:cs="Calibri"/>
          <w:color w:val="000000"/>
        </w:rPr>
      </w:pPr>
      <w:r>
        <w:rPr>
          <w:rFonts w:cs="Calibri"/>
          <w:color w:val="000000"/>
        </w:rPr>
        <w:t>Currently the Canadian market is only matching about 95.5% by the end of the day on T+1 compared to 98.6% by the end of T+2.  (</w:t>
      </w:r>
      <w:hyperlink r:id="rId13" w:tgtFrame="j4INCrdSxBdbBl6s7gXTv1C" w:history="1">
        <w:r w:rsidRPr="00F935BF">
          <w:rPr>
            <w:color w:val="000000"/>
          </w:rPr>
          <w:t>https://www.cds.ca/data-consultation-tax/data-products/itp-stats</w:t>
        </w:r>
      </w:hyperlink>
      <w:r>
        <w:rPr>
          <w:rFonts w:cs="Calibri"/>
          <w:color w:val="000000"/>
        </w:rPr>
        <w:t>)  What steps are going to be taken in advance of a move to T+1 to get that total percentage matched up so that we don’t see a doubling in the number of failing trades in the Canadian market.  (PIAC)</w:t>
      </w:r>
    </w:p>
    <w:p w14:paraId="74EDAB55" w14:textId="77777777" w:rsidR="00857C59" w:rsidRDefault="00857C59" w:rsidP="004D2A71">
      <w:pPr>
        <w:pStyle w:val="ListParagraph"/>
        <w:numPr>
          <w:ilvl w:val="0"/>
          <w:numId w:val="6"/>
        </w:numPr>
        <w:tabs>
          <w:tab w:val="left" w:pos="720"/>
          <w:tab w:val="left" w:pos="990"/>
        </w:tabs>
        <w:spacing w:after="0" w:line="240" w:lineRule="auto"/>
        <w:ind w:left="360"/>
        <w:contextualSpacing w:val="0"/>
        <w:rPr>
          <w:rFonts w:cs="Calibri"/>
          <w:color w:val="000000"/>
        </w:rPr>
      </w:pPr>
      <w:r>
        <w:rPr>
          <w:rFonts w:cs="Calibri"/>
          <w:color w:val="000000"/>
        </w:rPr>
        <w:t xml:space="preserve">Is consideration being given to aligning the move to T+1 across other </w:t>
      </w:r>
      <w:proofErr w:type="gramStart"/>
      <w:r>
        <w:rPr>
          <w:rFonts w:cs="Calibri"/>
          <w:color w:val="000000"/>
        </w:rPr>
        <w:t>markets.</w:t>
      </w:r>
      <w:proofErr w:type="gramEnd"/>
      <w:r>
        <w:rPr>
          <w:rFonts w:cs="Calibri"/>
          <w:color w:val="000000"/>
        </w:rPr>
        <w:t>  As we saw with the move from T+3 to T+2, it makes cash movement around global trading more difficult when you having differing settlement cycles across markets.  (PIAC)</w:t>
      </w:r>
    </w:p>
    <w:p w14:paraId="5CD2E4EC" w14:textId="77777777" w:rsidR="00857C59" w:rsidRDefault="00857C59" w:rsidP="004D2A71">
      <w:pPr>
        <w:pStyle w:val="ListParagraph"/>
        <w:numPr>
          <w:ilvl w:val="0"/>
          <w:numId w:val="6"/>
        </w:numPr>
        <w:tabs>
          <w:tab w:val="left" w:pos="720"/>
          <w:tab w:val="left" w:pos="990"/>
        </w:tabs>
        <w:spacing w:after="0" w:line="240" w:lineRule="auto"/>
        <w:ind w:left="360"/>
        <w:contextualSpacing w:val="0"/>
        <w:rPr>
          <w:rFonts w:cs="Calibri"/>
          <w:color w:val="000000"/>
        </w:rPr>
      </w:pPr>
      <w:r>
        <w:rPr>
          <w:rFonts w:cs="Calibri"/>
          <w:color w:val="000000"/>
        </w:rPr>
        <w:t>As our plans are externally managed and mostly in pooled funds, our main concern is that the move from T+2 to T+1 will increase the number of failed trades and that the settlement time for a pooled fund redemption might increase. As such, when we rebalance the portfolio the proceeds from a redemption may not be available on time to make a contribution to another fund, resulting in an overdraft.   In summary, our question is as follows: what mechanisms are in place to reduce the number of failed trades and minimize the impact on pooled funds holding the securities?  (PIAC)</w:t>
      </w:r>
    </w:p>
    <w:p w14:paraId="21A5141E" w14:textId="77777777" w:rsidR="00857C59" w:rsidRPr="00501043" w:rsidRDefault="00857C59" w:rsidP="004D2A71">
      <w:pPr>
        <w:pStyle w:val="ListParagraph"/>
        <w:numPr>
          <w:ilvl w:val="0"/>
          <w:numId w:val="6"/>
        </w:numPr>
        <w:tabs>
          <w:tab w:val="left" w:pos="720"/>
          <w:tab w:val="left" w:pos="990"/>
        </w:tabs>
        <w:spacing w:after="0" w:line="240" w:lineRule="auto"/>
        <w:ind w:left="360"/>
        <w:contextualSpacing w:val="0"/>
        <w:rPr>
          <w:rFonts w:cs="Calibri"/>
          <w:color w:val="000000"/>
        </w:rPr>
      </w:pPr>
      <w:r w:rsidRPr="00501043">
        <w:rPr>
          <w:rFonts w:cs="Calibri"/>
          <w:color w:val="000000"/>
        </w:rPr>
        <w:t xml:space="preserve">Can February be avoided as an implementation date due to high demands on testing resources due to tax season? </w:t>
      </w:r>
    </w:p>
    <w:p w14:paraId="55018954" w14:textId="77777777" w:rsidR="00857C59" w:rsidRPr="00501043" w:rsidRDefault="00857C59" w:rsidP="004D2A71">
      <w:pPr>
        <w:pStyle w:val="ListParagraph"/>
        <w:numPr>
          <w:ilvl w:val="0"/>
          <w:numId w:val="6"/>
        </w:numPr>
        <w:tabs>
          <w:tab w:val="left" w:pos="720"/>
          <w:tab w:val="left" w:pos="990"/>
        </w:tabs>
        <w:spacing w:after="0" w:line="240" w:lineRule="auto"/>
        <w:ind w:left="360"/>
        <w:contextualSpacing w:val="0"/>
        <w:rPr>
          <w:rFonts w:cs="Calibri"/>
          <w:color w:val="000000"/>
        </w:rPr>
      </w:pPr>
      <w:r w:rsidRPr="00501043">
        <w:rPr>
          <w:rFonts w:cs="Calibri"/>
          <w:color w:val="000000"/>
        </w:rPr>
        <w:t xml:space="preserve">Will client name funds move to T+1? </w:t>
      </w:r>
    </w:p>
    <w:p w14:paraId="36FE51D4" w14:textId="77777777" w:rsidR="00857C59" w:rsidRPr="00501043" w:rsidRDefault="00857C59" w:rsidP="004D2A71">
      <w:pPr>
        <w:pStyle w:val="ListParagraph"/>
        <w:numPr>
          <w:ilvl w:val="0"/>
          <w:numId w:val="6"/>
        </w:numPr>
        <w:tabs>
          <w:tab w:val="left" w:pos="720"/>
          <w:tab w:val="left" w:pos="990"/>
        </w:tabs>
        <w:spacing w:after="0" w:line="240" w:lineRule="auto"/>
        <w:ind w:left="360"/>
        <w:contextualSpacing w:val="0"/>
        <w:rPr>
          <w:rFonts w:cs="Calibri"/>
          <w:color w:val="000000"/>
        </w:rPr>
      </w:pPr>
      <w:r w:rsidRPr="00501043">
        <w:rPr>
          <w:rFonts w:cs="Calibri"/>
          <w:color w:val="000000"/>
        </w:rPr>
        <w:t xml:space="preserve">Is there any impact on discount </w:t>
      </w:r>
      <w:proofErr w:type="gramStart"/>
      <w:r w:rsidRPr="00501043">
        <w:rPr>
          <w:rFonts w:cs="Calibri"/>
          <w:color w:val="000000"/>
        </w:rPr>
        <w:t>brokers.</w:t>
      </w:r>
      <w:proofErr w:type="gramEnd"/>
    </w:p>
    <w:p w14:paraId="55960496" w14:textId="77777777" w:rsidR="00857C59" w:rsidRDefault="00857C59" w:rsidP="00857C59">
      <w:pPr>
        <w:spacing w:after="0" w:line="240" w:lineRule="auto"/>
        <w:rPr>
          <w:b/>
        </w:rPr>
      </w:pPr>
      <w:r>
        <w:rPr>
          <w:b/>
        </w:rPr>
        <w:br w:type="page"/>
      </w:r>
    </w:p>
    <w:p w14:paraId="773ACEC6" w14:textId="77777777" w:rsidR="00857C59" w:rsidRPr="006312BE" w:rsidRDefault="00857C59" w:rsidP="00857C59">
      <w:pPr>
        <w:widowControl w:val="0"/>
        <w:spacing w:line="240" w:lineRule="auto"/>
        <w:jc w:val="center"/>
        <w:rPr>
          <w:b/>
          <w:color w:val="FF0000"/>
          <w:sz w:val="16"/>
          <w:szCs w:val="16"/>
        </w:rPr>
      </w:pPr>
      <w:r w:rsidRPr="006312BE">
        <w:rPr>
          <w:b/>
          <w:color w:val="FF0000"/>
          <w:sz w:val="16"/>
          <w:szCs w:val="16"/>
        </w:rPr>
        <w:lastRenderedPageBreak/>
        <w:t>COMMUNICATIONS CALENDAR</w:t>
      </w:r>
    </w:p>
    <w:tbl>
      <w:tblPr>
        <w:tblStyle w:val="TableGrid1"/>
        <w:tblW w:w="9895" w:type="dxa"/>
        <w:tblLook w:val="04A0" w:firstRow="1" w:lastRow="0" w:firstColumn="1" w:lastColumn="0" w:noHBand="0" w:noVBand="1"/>
      </w:tblPr>
      <w:tblGrid>
        <w:gridCol w:w="773"/>
        <w:gridCol w:w="750"/>
        <w:gridCol w:w="1611"/>
        <w:gridCol w:w="1220"/>
        <w:gridCol w:w="1615"/>
        <w:gridCol w:w="1237"/>
        <w:gridCol w:w="1609"/>
        <w:gridCol w:w="1080"/>
      </w:tblGrid>
      <w:tr w:rsidR="00857C59" w:rsidRPr="006312BE" w14:paraId="0F48B8F5" w14:textId="77777777" w:rsidTr="00DF79C1">
        <w:trPr>
          <w:tblHeader/>
        </w:trPr>
        <w:tc>
          <w:tcPr>
            <w:tcW w:w="773" w:type="dxa"/>
          </w:tcPr>
          <w:p w14:paraId="261B6B6E" w14:textId="77777777" w:rsidR="00857C59" w:rsidRPr="006312BE" w:rsidRDefault="00857C59" w:rsidP="00DF79C1">
            <w:pPr>
              <w:rPr>
                <w:rFonts w:cstheme="minorHAnsi"/>
                <w:b/>
                <w:sz w:val="16"/>
                <w:szCs w:val="16"/>
              </w:rPr>
            </w:pPr>
          </w:p>
        </w:tc>
        <w:tc>
          <w:tcPr>
            <w:tcW w:w="750" w:type="dxa"/>
          </w:tcPr>
          <w:p w14:paraId="04F52B37" w14:textId="77777777" w:rsidR="00857C59" w:rsidRPr="006312BE" w:rsidRDefault="00857C59" w:rsidP="00DF79C1">
            <w:pPr>
              <w:rPr>
                <w:rFonts w:cstheme="minorHAnsi"/>
                <w:b/>
                <w:sz w:val="16"/>
                <w:szCs w:val="16"/>
              </w:rPr>
            </w:pPr>
            <w:r w:rsidRPr="006312BE">
              <w:rPr>
                <w:rFonts w:cstheme="minorHAnsi"/>
                <w:b/>
                <w:sz w:val="16"/>
                <w:szCs w:val="16"/>
              </w:rPr>
              <w:t>Week</w:t>
            </w:r>
          </w:p>
        </w:tc>
        <w:tc>
          <w:tcPr>
            <w:tcW w:w="1611" w:type="dxa"/>
          </w:tcPr>
          <w:p w14:paraId="4C877EB3" w14:textId="77777777" w:rsidR="00857C59" w:rsidRPr="006312BE" w:rsidRDefault="00857C59" w:rsidP="00DF79C1">
            <w:pPr>
              <w:rPr>
                <w:rFonts w:cstheme="minorHAnsi"/>
                <w:b/>
                <w:sz w:val="16"/>
                <w:szCs w:val="16"/>
              </w:rPr>
            </w:pPr>
            <w:r w:rsidRPr="006312BE">
              <w:rPr>
                <w:rFonts w:cstheme="minorHAnsi"/>
                <w:b/>
                <w:sz w:val="16"/>
                <w:szCs w:val="16"/>
              </w:rPr>
              <w:t>Newsletter</w:t>
            </w:r>
          </w:p>
        </w:tc>
        <w:tc>
          <w:tcPr>
            <w:tcW w:w="1220" w:type="dxa"/>
          </w:tcPr>
          <w:p w14:paraId="051468D4" w14:textId="77777777" w:rsidR="00857C59" w:rsidRPr="006312BE" w:rsidRDefault="00857C59" w:rsidP="00DF79C1">
            <w:pPr>
              <w:rPr>
                <w:rFonts w:cstheme="minorHAnsi"/>
                <w:b/>
                <w:sz w:val="16"/>
                <w:szCs w:val="16"/>
              </w:rPr>
            </w:pPr>
            <w:r w:rsidRPr="006312BE">
              <w:rPr>
                <w:rFonts w:cstheme="minorHAnsi"/>
                <w:b/>
                <w:sz w:val="16"/>
                <w:szCs w:val="16"/>
              </w:rPr>
              <w:t>LinkedIn</w:t>
            </w:r>
          </w:p>
        </w:tc>
        <w:tc>
          <w:tcPr>
            <w:tcW w:w="1615" w:type="dxa"/>
          </w:tcPr>
          <w:p w14:paraId="7B0651A6" w14:textId="77777777" w:rsidR="00857C59" w:rsidRPr="006312BE" w:rsidRDefault="00857C59" w:rsidP="00DF79C1">
            <w:pPr>
              <w:rPr>
                <w:rFonts w:cstheme="minorHAnsi"/>
                <w:b/>
                <w:sz w:val="16"/>
                <w:szCs w:val="16"/>
              </w:rPr>
            </w:pPr>
            <w:r w:rsidRPr="006312BE">
              <w:rPr>
                <w:rFonts w:cstheme="minorHAnsi"/>
                <w:b/>
                <w:sz w:val="16"/>
                <w:szCs w:val="16"/>
              </w:rPr>
              <w:t>Events/webinars</w:t>
            </w:r>
          </w:p>
        </w:tc>
        <w:tc>
          <w:tcPr>
            <w:tcW w:w="1237" w:type="dxa"/>
          </w:tcPr>
          <w:p w14:paraId="3C7735D5" w14:textId="77777777" w:rsidR="00857C59" w:rsidRPr="006312BE" w:rsidRDefault="00857C59" w:rsidP="00DF79C1">
            <w:pPr>
              <w:rPr>
                <w:rFonts w:cstheme="minorHAnsi"/>
                <w:b/>
                <w:sz w:val="16"/>
                <w:szCs w:val="16"/>
              </w:rPr>
            </w:pPr>
            <w:r w:rsidRPr="006312BE">
              <w:rPr>
                <w:rFonts w:cstheme="minorHAnsi"/>
                <w:b/>
                <w:sz w:val="16"/>
                <w:szCs w:val="16"/>
              </w:rPr>
              <w:t>Podcasts</w:t>
            </w:r>
          </w:p>
        </w:tc>
        <w:tc>
          <w:tcPr>
            <w:tcW w:w="1609" w:type="dxa"/>
          </w:tcPr>
          <w:p w14:paraId="4458EED7" w14:textId="77777777" w:rsidR="00857C59" w:rsidRPr="006312BE" w:rsidRDefault="00857C59" w:rsidP="00DF79C1">
            <w:pPr>
              <w:rPr>
                <w:rFonts w:cstheme="minorHAnsi"/>
                <w:b/>
                <w:sz w:val="16"/>
                <w:szCs w:val="16"/>
              </w:rPr>
            </w:pPr>
            <w:r w:rsidRPr="006312BE">
              <w:rPr>
                <w:rFonts w:cstheme="minorHAnsi"/>
                <w:b/>
                <w:sz w:val="16"/>
                <w:szCs w:val="16"/>
              </w:rPr>
              <w:t xml:space="preserve">Other </w:t>
            </w:r>
          </w:p>
        </w:tc>
        <w:tc>
          <w:tcPr>
            <w:tcW w:w="1080" w:type="dxa"/>
          </w:tcPr>
          <w:p w14:paraId="22CF8C5E" w14:textId="77777777" w:rsidR="00857C59" w:rsidRPr="006312BE" w:rsidRDefault="00857C59" w:rsidP="00DF79C1">
            <w:pPr>
              <w:rPr>
                <w:rFonts w:cstheme="minorHAnsi"/>
                <w:b/>
                <w:sz w:val="16"/>
                <w:szCs w:val="16"/>
              </w:rPr>
            </w:pPr>
            <w:r w:rsidRPr="006312BE">
              <w:rPr>
                <w:rFonts w:cstheme="minorHAnsi"/>
                <w:b/>
                <w:sz w:val="16"/>
                <w:szCs w:val="16"/>
              </w:rPr>
              <w:t>Notes</w:t>
            </w:r>
          </w:p>
        </w:tc>
      </w:tr>
      <w:tr w:rsidR="00857C59" w:rsidRPr="006312BE" w14:paraId="5B67069C" w14:textId="77777777" w:rsidTr="00DF79C1">
        <w:tc>
          <w:tcPr>
            <w:tcW w:w="773" w:type="dxa"/>
            <w:vMerge w:val="restart"/>
          </w:tcPr>
          <w:p w14:paraId="73EC5B6E" w14:textId="77777777" w:rsidR="00857C59" w:rsidRPr="006312BE" w:rsidRDefault="00857C59" w:rsidP="00DF79C1">
            <w:pPr>
              <w:ind w:left="-23"/>
              <w:rPr>
                <w:rFonts w:cstheme="minorHAnsi"/>
                <w:b/>
                <w:sz w:val="16"/>
                <w:szCs w:val="16"/>
              </w:rPr>
            </w:pPr>
            <w:r w:rsidRPr="006312BE">
              <w:rPr>
                <w:rFonts w:cstheme="minorHAnsi"/>
                <w:b/>
                <w:sz w:val="16"/>
                <w:szCs w:val="16"/>
              </w:rPr>
              <w:t>Jan.</w:t>
            </w:r>
          </w:p>
        </w:tc>
        <w:tc>
          <w:tcPr>
            <w:tcW w:w="750" w:type="dxa"/>
          </w:tcPr>
          <w:p w14:paraId="4D7C6F4A"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39C64C1D" w14:textId="77777777" w:rsidR="00857C59" w:rsidRPr="006312BE" w:rsidRDefault="00857C59" w:rsidP="00DF79C1">
            <w:pPr>
              <w:rPr>
                <w:rFonts w:cstheme="minorHAnsi"/>
                <w:sz w:val="16"/>
                <w:szCs w:val="16"/>
              </w:rPr>
            </w:pPr>
          </w:p>
        </w:tc>
        <w:tc>
          <w:tcPr>
            <w:tcW w:w="1220" w:type="dxa"/>
            <w:shd w:val="clear" w:color="auto" w:fill="auto"/>
          </w:tcPr>
          <w:p w14:paraId="0762D366" w14:textId="77777777" w:rsidR="00857C59" w:rsidRPr="006312BE" w:rsidRDefault="00857C59" w:rsidP="00DF79C1">
            <w:pPr>
              <w:rPr>
                <w:rFonts w:cstheme="minorHAnsi"/>
                <w:sz w:val="16"/>
                <w:szCs w:val="16"/>
              </w:rPr>
            </w:pPr>
            <w:r w:rsidRPr="006312BE">
              <w:rPr>
                <w:rFonts w:cstheme="minorHAnsi"/>
                <w:sz w:val="16"/>
                <w:szCs w:val="16"/>
              </w:rPr>
              <w:t>IIAC Op Ed</w:t>
            </w:r>
          </w:p>
        </w:tc>
        <w:tc>
          <w:tcPr>
            <w:tcW w:w="1615" w:type="dxa"/>
            <w:shd w:val="clear" w:color="auto" w:fill="E7E6E6"/>
          </w:tcPr>
          <w:p w14:paraId="7554A1E1" w14:textId="77777777" w:rsidR="00857C59" w:rsidRPr="006312BE" w:rsidRDefault="00857C59" w:rsidP="00DF79C1">
            <w:pPr>
              <w:rPr>
                <w:rFonts w:cstheme="minorHAnsi"/>
                <w:sz w:val="16"/>
                <w:szCs w:val="16"/>
              </w:rPr>
            </w:pPr>
          </w:p>
        </w:tc>
        <w:tc>
          <w:tcPr>
            <w:tcW w:w="1237" w:type="dxa"/>
            <w:shd w:val="clear" w:color="auto" w:fill="E7E6E6"/>
          </w:tcPr>
          <w:p w14:paraId="4AD32CEC" w14:textId="77777777" w:rsidR="00857C59" w:rsidRPr="006312BE" w:rsidRDefault="00857C59" w:rsidP="00DF79C1">
            <w:pPr>
              <w:rPr>
                <w:rFonts w:cstheme="minorHAnsi"/>
                <w:sz w:val="16"/>
                <w:szCs w:val="16"/>
              </w:rPr>
            </w:pPr>
          </w:p>
        </w:tc>
        <w:tc>
          <w:tcPr>
            <w:tcW w:w="1609" w:type="dxa"/>
            <w:shd w:val="clear" w:color="auto" w:fill="E7E6E6"/>
          </w:tcPr>
          <w:p w14:paraId="226F4110" w14:textId="77777777" w:rsidR="00857C59" w:rsidRPr="006312BE" w:rsidRDefault="00857C59" w:rsidP="00DF79C1">
            <w:pPr>
              <w:rPr>
                <w:rFonts w:cstheme="minorHAnsi"/>
                <w:sz w:val="16"/>
                <w:szCs w:val="16"/>
              </w:rPr>
            </w:pPr>
          </w:p>
        </w:tc>
        <w:tc>
          <w:tcPr>
            <w:tcW w:w="1080" w:type="dxa"/>
            <w:shd w:val="clear" w:color="auto" w:fill="E7E6E6"/>
          </w:tcPr>
          <w:p w14:paraId="211FC8CC" w14:textId="77777777" w:rsidR="00857C59" w:rsidRPr="006312BE" w:rsidRDefault="00857C59" w:rsidP="00DF79C1">
            <w:pPr>
              <w:rPr>
                <w:rFonts w:cstheme="minorHAnsi"/>
                <w:sz w:val="16"/>
                <w:szCs w:val="16"/>
              </w:rPr>
            </w:pPr>
          </w:p>
        </w:tc>
      </w:tr>
      <w:tr w:rsidR="00857C59" w:rsidRPr="006312BE" w14:paraId="01282DB6" w14:textId="77777777" w:rsidTr="00DF79C1">
        <w:tc>
          <w:tcPr>
            <w:tcW w:w="773" w:type="dxa"/>
            <w:vMerge/>
          </w:tcPr>
          <w:p w14:paraId="1A7579F9" w14:textId="77777777" w:rsidR="00857C59" w:rsidRPr="006312BE" w:rsidRDefault="00857C59" w:rsidP="00DF79C1">
            <w:pPr>
              <w:ind w:left="-23"/>
              <w:rPr>
                <w:rFonts w:cstheme="minorHAnsi"/>
                <w:b/>
                <w:sz w:val="16"/>
                <w:szCs w:val="16"/>
              </w:rPr>
            </w:pPr>
          </w:p>
        </w:tc>
        <w:tc>
          <w:tcPr>
            <w:tcW w:w="750" w:type="dxa"/>
          </w:tcPr>
          <w:p w14:paraId="27D4FD21"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30FFB341" w14:textId="77777777" w:rsidR="00857C59" w:rsidRPr="006312BE" w:rsidRDefault="00857C59" w:rsidP="00DF79C1">
            <w:pPr>
              <w:rPr>
                <w:rFonts w:cstheme="minorHAnsi"/>
                <w:sz w:val="16"/>
                <w:szCs w:val="16"/>
              </w:rPr>
            </w:pPr>
          </w:p>
        </w:tc>
        <w:tc>
          <w:tcPr>
            <w:tcW w:w="1220" w:type="dxa"/>
            <w:shd w:val="clear" w:color="auto" w:fill="E7E6E6"/>
          </w:tcPr>
          <w:p w14:paraId="5C8C9D67" w14:textId="77777777" w:rsidR="00857C59" w:rsidRPr="006312BE" w:rsidRDefault="00857C59" w:rsidP="00DF79C1">
            <w:pPr>
              <w:rPr>
                <w:rFonts w:cstheme="minorHAnsi"/>
                <w:sz w:val="16"/>
                <w:szCs w:val="16"/>
              </w:rPr>
            </w:pPr>
          </w:p>
        </w:tc>
        <w:tc>
          <w:tcPr>
            <w:tcW w:w="1615" w:type="dxa"/>
            <w:shd w:val="clear" w:color="auto" w:fill="E7E6E6"/>
          </w:tcPr>
          <w:p w14:paraId="197F5BA0" w14:textId="77777777" w:rsidR="00857C59" w:rsidRPr="006312BE" w:rsidRDefault="00857C59" w:rsidP="00DF79C1">
            <w:pPr>
              <w:rPr>
                <w:rFonts w:cstheme="minorHAnsi"/>
                <w:sz w:val="16"/>
                <w:szCs w:val="16"/>
              </w:rPr>
            </w:pPr>
          </w:p>
        </w:tc>
        <w:tc>
          <w:tcPr>
            <w:tcW w:w="1237" w:type="dxa"/>
            <w:shd w:val="clear" w:color="auto" w:fill="E7E6E6"/>
          </w:tcPr>
          <w:p w14:paraId="45EACF7C" w14:textId="77777777" w:rsidR="00857C59" w:rsidRPr="006312BE" w:rsidRDefault="00857C59" w:rsidP="00DF79C1">
            <w:pPr>
              <w:rPr>
                <w:rFonts w:cstheme="minorHAnsi"/>
                <w:sz w:val="16"/>
                <w:szCs w:val="16"/>
              </w:rPr>
            </w:pPr>
          </w:p>
        </w:tc>
        <w:tc>
          <w:tcPr>
            <w:tcW w:w="1609" w:type="dxa"/>
            <w:shd w:val="clear" w:color="auto" w:fill="E7E6E6"/>
          </w:tcPr>
          <w:p w14:paraId="5C269107" w14:textId="77777777" w:rsidR="00857C59" w:rsidRPr="006312BE" w:rsidRDefault="00857C59" w:rsidP="00DF79C1">
            <w:pPr>
              <w:rPr>
                <w:rFonts w:cstheme="minorHAnsi"/>
                <w:sz w:val="16"/>
                <w:szCs w:val="16"/>
              </w:rPr>
            </w:pPr>
          </w:p>
        </w:tc>
        <w:tc>
          <w:tcPr>
            <w:tcW w:w="1080" w:type="dxa"/>
            <w:shd w:val="clear" w:color="auto" w:fill="E7E6E6"/>
          </w:tcPr>
          <w:p w14:paraId="4E96903C" w14:textId="77777777" w:rsidR="00857C59" w:rsidRPr="006312BE" w:rsidRDefault="00857C59" w:rsidP="00DF79C1">
            <w:pPr>
              <w:rPr>
                <w:rFonts w:cstheme="minorHAnsi"/>
                <w:sz w:val="16"/>
                <w:szCs w:val="16"/>
              </w:rPr>
            </w:pPr>
          </w:p>
        </w:tc>
      </w:tr>
      <w:tr w:rsidR="00857C59" w:rsidRPr="006312BE" w14:paraId="328AC1B6" w14:textId="77777777" w:rsidTr="00DF79C1">
        <w:tc>
          <w:tcPr>
            <w:tcW w:w="773" w:type="dxa"/>
            <w:vMerge/>
          </w:tcPr>
          <w:p w14:paraId="7D6E3F68" w14:textId="77777777" w:rsidR="00857C59" w:rsidRPr="006312BE" w:rsidRDefault="00857C59" w:rsidP="00DF79C1">
            <w:pPr>
              <w:ind w:left="-23"/>
              <w:rPr>
                <w:rFonts w:cstheme="minorHAnsi"/>
                <w:b/>
                <w:sz w:val="16"/>
                <w:szCs w:val="16"/>
              </w:rPr>
            </w:pPr>
          </w:p>
        </w:tc>
        <w:tc>
          <w:tcPr>
            <w:tcW w:w="750" w:type="dxa"/>
          </w:tcPr>
          <w:p w14:paraId="09838401"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156BC5C0" w14:textId="77777777" w:rsidR="00857C59" w:rsidRPr="006312BE" w:rsidRDefault="00857C59" w:rsidP="00DF79C1">
            <w:pPr>
              <w:rPr>
                <w:rFonts w:cstheme="minorHAnsi"/>
                <w:sz w:val="16"/>
                <w:szCs w:val="16"/>
              </w:rPr>
            </w:pPr>
          </w:p>
        </w:tc>
        <w:tc>
          <w:tcPr>
            <w:tcW w:w="1220" w:type="dxa"/>
            <w:shd w:val="clear" w:color="auto" w:fill="E7E6E6"/>
          </w:tcPr>
          <w:p w14:paraId="628E10BE" w14:textId="77777777" w:rsidR="00857C59" w:rsidRPr="006312BE" w:rsidRDefault="00857C59" w:rsidP="00DF79C1">
            <w:pPr>
              <w:rPr>
                <w:rFonts w:cstheme="minorHAnsi"/>
                <w:sz w:val="16"/>
                <w:szCs w:val="16"/>
              </w:rPr>
            </w:pPr>
          </w:p>
        </w:tc>
        <w:tc>
          <w:tcPr>
            <w:tcW w:w="1615" w:type="dxa"/>
            <w:shd w:val="clear" w:color="auto" w:fill="E7E6E6"/>
          </w:tcPr>
          <w:p w14:paraId="7F25397D" w14:textId="77777777" w:rsidR="00857C59" w:rsidRPr="006312BE" w:rsidRDefault="00857C59" w:rsidP="00DF79C1">
            <w:pPr>
              <w:rPr>
                <w:rFonts w:cstheme="minorHAnsi"/>
                <w:sz w:val="16"/>
                <w:szCs w:val="16"/>
              </w:rPr>
            </w:pPr>
          </w:p>
        </w:tc>
        <w:tc>
          <w:tcPr>
            <w:tcW w:w="1237" w:type="dxa"/>
            <w:shd w:val="clear" w:color="auto" w:fill="E7E6E6"/>
          </w:tcPr>
          <w:p w14:paraId="521B62E6" w14:textId="77777777" w:rsidR="00857C59" w:rsidRPr="006312BE" w:rsidRDefault="00857C59" w:rsidP="00DF79C1">
            <w:pPr>
              <w:rPr>
                <w:rFonts w:cstheme="minorHAnsi"/>
                <w:sz w:val="16"/>
                <w:szCs w:val="16"/>
              </w:rPr>
            </w:pPr>
          </w:p>
        </w:tc>
        <w:tc>
          <w:tcPr>
            <w:tcW w:w="1609" w:type="dxa"/>
            <w:shd w:val="clear" w:color="auto" w:fill="E7E6E6"/>
          </w:tcPr>
          <w:p w14:paraId="7FAE005F" w14:textId="77777777" w:rsidR="00857C59" w:rsidRPr="006312BE" w:rsidRDefault="00857C59" w:rsidP="00DF79C1">
            <w:pPr>
              <w:rPr>
                <w:rFonts w:cstheme="minorHAnsi"/>
                <w:sz w:val="16"/>
                <w:szCs w:val="16"/>
              </w:rPr>
            </w:pPr>
          </w:p>
        </w:tc>
        <w:tc>
          <w:tcPr>
            <w:tcW w:w="1080" w:type="dxa"/>
            <w:shd w:val="clear" w:color="auto" w:fill="E7E6E6"/>
          </w:tcPr>
          <w:p w14:paraId="51512F27" w14:textId="77777777" w:rsidR="00857C59" w:rsidRPr="006312BE" w:rsidRDefault="00857C59" w:rsidP="00DF79C1">
            <w:pPr>
              <w:rPr>
                <w:rFonts w:cstheme="minorHAnsi"/>
                <w:sz w:val="16"/>
                <w:szCs w:val="16"/>
              </w:rPr>
            </w:pPr>
          </w:p>
        </w:tc>
      </w:tr>
      <w:tr w:rsidR="00857C59" w:rsidRPr="006312BE" w14:paraId="41A891BC" w14:textId="77777777" w:rsidTr="00DF79C1">
        <w:tc>
          <w:tcPr>
            <w:tcW w:w="773" w:type="dxa"/>
            <w:vMerge/>
          </w:tcPr>
          <w:p w14:paraId="10363518" w14:textId="77777777" w:rsidR="00857C59" w:rsidRPr="006312BE" w:rsidRDefault="00857C59" w:rsidP="00DF79C1">
            <w:pPr>
              <w:ind w:left="-23"/>
              <w:rPr>
                <w:rFonts w:cstheme="minorHAnsi"/>
                <w:b/>
                <w:sz w:val="16"/>
                <w:szCs w:val="16"/>
              </w:rPr>
            </w:pPr>
          </w:p>
        </w:tc>
        <w:tc>
          <w:tcPr>
            <w:tcW w:w="750" w:type="dxa"/>
          </w:tcPr>
          <w:p w14:paraId="0A9F8242"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2454DBB8" w14:textId="77777777" w:rsidR="00857C59" w:rsidRPr="006312BE" w:rsidRDefault="00857C59" w:rsidP="00DF79C1">
            <w:pPr>
              <w:rPr>
                <w:rFonts w:cstheme="minorHAnsi"/>
                <w:sz w:val="16"/>
                <w:szCs w:val="16"/>
              </w:rPr>
            </w:pPr>
          </w:p>
        </w:tc>
        <w:tc>
          <w:tcPr>
            <w:tcW w:w="1220" w:type="dxa"/>
            <w:shd w:val="clear" w:color="auto" w:fill="E7E6E6"/>
          </w:tcPr>
          <w:p w14:paraId="667DEF18" w14:textId="77777777" w:rsidR="00857C59" w:rsidRPr="006312BE" w:rsidRDefault="00857C59" w:rsidP="00DF79C1">
            <w:pPr>
              <w:rPr>
                <w:rFonts w:cstheme="minorHAnsi"/>
                <w:sz w:val="16"/>
                <w:szCs w:val="16"/>
              </w:rPr>
            </w:pPr>
          </w:p>
        </w:tc>
        <w:tc>
          <w:tcPr>
            <w:tcW w:w="1615" w:type="dxa"/>
            <w:shd w:val="clear" w:color="auto" w:fill="E7E6E6"/>
          </w:tcPr>
          <w:p w14:paraId="084A4FFA" w14:textId="77777777" w:rsidR="00857C59" w:rsidRPr="006312BE" w:rsidRDefault="00857C59" w:rsidP="00DF79C1">
            <w:pPr>
              <w:rPr>
                <w:rFonts w:cstheme="minorHAnsi"/>
                <w:sz w:val="16"/>
                <w:szCs w:val="16"/>
              </w:rPr>
            </w:pPr>
          </w:p>
        </w:tc>
        <w:tc>
          <w:tcPr>
            <w:tcW w:w="1237" w:type="dxa"/>
            <w:shd w:val="clear" w:color="auto" w:fill="E7E6E6"/>
          </w:tcPr>
          <w:p w14:paraId="25EADEA6" w14:textId="77777777" w:rsidR="00857C59" w:rsidRPr="006312BE" w:rsidRDefault="00857C59" w:rsidP="00DF79C1">
            <w:pPr>
              <w:rPr>
                <w:rFonts w:cstheme="minorHAnsi"/>
                <w:sz w:val="16"/>
                <w:szCs w:val="16"/>
              </w:rPr>
            </w:pPr>
          </w:p>
        </w:tc>
        <w:tc>
          <w:tcPr>
            <w:tcW w:w="1609" w:type="dxa"/>
            <w:shd w:val="clear" w:color="auto" w:fill="E7E6E6"/>
          </w:tcPr>
          <w:p w14:paraId="3E6C3BF4" w14:textId="77777777" w:rsidR="00857C59" w:rsidRPr="006312BE" w:rsidRDefault="00857C59" w:rsidP="00DF79C1">
            <w:pPr>
              <w:rPr>
                <w:rFonts w:cstheme="minorHAnsi"/>
                <w:sz w:val="16"/>
                <w:szCs w:val="16"/>
              </w:rPr>
            </w:pPr>
          </w:p>
        </w:tc>
        <w:tc>
          <w:tcPr>
            <w:tcW w:w="1080" w:type="dxa"/>
            <w:shd w:val="clear" w:color="auto" w:fill="E7E6E6"/>
          </w:tcPr>
          <w:p w14:paraId="5944DB94" w14:textId="77777777" w:rsidR="00857C59" w:rsidRPr="006312BE" w:rsidRDefault="00857C59" w:rsidP="00DF79C1">
            <w:pPr>
              <w:rPr>
                <w:rFonts w:cstheme="minorHAnsi"/>
                <w:sz w:val="16"/>
                <w:szCs w:val="16"/>
              </w:rPr>
            </w:pPr>
          </w:p>
        </w:tc>
      </w:tr>
      <w:tr w:rsidR="00857C59" w:rsidRPr="006312BE" w14:paraId="2BF5FB76" w14:textId="77777777" w:rsidTr="00DF79C1">
        <w:tc>
          <w:tcPr>
            <w:tcW w:w="773" w:type="dxa"/>
            <w:vMerge/>
          </w:tcPr>
          <w:p w14:paraId="7AEBB262" w14:textId="77777777" w:rsidR="00857C59" w:rsidRPr="006312BE" w:rsidRDefault="00857C59" w:rsidP="00DF79C1">
            <w:pPr>
              <w:ind w:left="-23"/>
              <w:rPr>
                <w:rFonts w:cstheme="minorHAnsi"/>
                <w:b/>
                <w:sz w:val="16"/>
                <w:szCs w:val="16"/>
              </w:rPr>
            </w:pPr>
          </w:p>
        </w:tc>
        <w:tc>
          <w:tcPr>
            <w:tcW w:w="750" w:type="dxa"/>
          </w:tcPr>
          <w:p w14:paraId="3F2758AE"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FFFFFF"/>
          </w:tcPr>
          <w:p w14:paraId="6381E772" w14:textId="77777777" w:rsidR="00857C59" w:rsidRPr="006312BE" w:rsidRDefault="00857C59" w:rsidP="00DF79C1">
            <w:pPr>
              <w:rPr>
                <w:rFonts w:cstheme="minorHAnsi"/>
                <w:sz w:val="16"/>
                <w:szCs w:val="16"/>
              </w:rPr>
            </w:pPr>
            <w:r w:rsidRPr="006312BE">
              <w:rPr>
                <w:rFonts w:cstheme="minorHAnsi"/>
                <w:sz w:val="16"/>
                <w:szCs w:val="16"/>
              </w:rPr>
              <w:t xml:space="preserve">Issue 2 - Jan. 31 </w:t>
            </w:r>
          </w:p>
        </w:tc>
        <w:tc>
          <w:tcPr>
            <w:tcW w:w="1220" w:type="dxa"/>
            <w:shd w:val="clear" w:color="auto" w:fill="auto"/>
          </w:tcPr>
          <w:p w14:paraId="0998F142" w14:textId="77777777" w:rsidR="00857C59" w:rsidRPr="006312BE" w:rsidRDefault="00857C59" w:rsidP="00DF79C1">
            <w:pPr>
              <w:rPr>
                <w:rFonts w:cstheme="minorHAnsi"/>
                <w:sz w:val="16"/>
                <w:szCs w:val="16"/>
              </w:rPr>
            </w:pPr>
            <w:r w:rsidRPr="006312BE">
              <w:rPr>
                <w:rFonts w:cstheme="minorHAnsi"/>
                <w:sz w:val="16"/>
                <w:szCs w:val="16"/>
              </w:rPr>
              <w:t>Newsletter</w:t>
            </w:r>
          </w:p>
        </w:tc>
        <w:tc>
          <w:tcPr>
            <w:tcW w:w="1615" w:type="dxa"/>
            <w:shd w:val="clear" w:color="auto" w:fill="E7E6E6"/>
          </w:tcPr>
          <w:p w14:paraId="4B6C3995" w14:textId="77777777" w:rsidR="00857C59" w:rsidRPr="006312BE" w:rsidRDefault="00857C59" w:rsidP="00DF79C1">
            <w:pPr>
              <w:rPr>
                <w:rFonts w:cstheme="minorHAnsi"/>
                <w:sz w:val="16"/>
                <w:szCs w:val="16"/>
              </w:rPr>
            </w:pPr>
          </w:p>
        </w:tc>
        <w:tc>
          <w:tcPr>
            <w:tcW w:w="1237" w:type="dxa"/>
            <w:shd w:val="clear" w:color="auto" w:fill="E7E6E6"/>
          </w:tcPr>
          <w:p w14:paraId="11E9E359" w14:textId="77777777" w:rsidR="00857C59" w:rsidRPr="006312BE" w:rsidRDefault="00857C59" w:rsidP="00DF79C1">
            <w:pPr>
              <w:rPr>
                <w:rFonts w:cstheme="minorHAnsi"/>
                <w:sz w:val="16"/>
                <w:szCs w:val="16"/>
              </w:rPr>
            </w:pPr>
          </w:p>
        </w:tc>
        <w:tc>
          <w:tcPr>
            <w:tcW w:w="1609" w:type="dxa"/>
            <w:shd w:val="clear" w:color="auto" w:fill="E7E6E6"/>
          </w:tcPr>
          <w:p w14:paraId="54C3751E" w14:textId="77777777" w:rsidR="00857C59" w:rsidRPr="006312BE" w:rsidRDefault="00857C59" w:rsidP="00DF79C1">
            <w:pPr>
              <w:rPr>
                <w:rFonts w:cstheme="minorHAnsi"/>
                <w:sz w:val="16"/>
                <w:szCs w:val="16"/>
              </w:rPr>
            </w:pPr>
          </w:p>
        </w:tc>
        <w:tc>
          <w:tcPr>
            <w:tcW w:w="1080" w:type="dxa"/>
            <w:shd w:val="clear" w:color="auto" w:fill="E7E6E6"/>
          </w:tcPr>
          <w:p w14:paraId="6970EB0B" w14:textId="77777777" w:rsidR="00857C59" w:rsidRPr="006312BE" w:rsidRDefault="00857C59" w:rsidP="00DF79C1">
            <w:pPr>
              <w:rPr>
                <w:rFonts w:cstheme="minorHAnsi"/>
                <w:sz w:val="16"/>
                <w:szCs w:val="16"/>
              </w:rPr>
            </w:pPr>
          </w:p>
        </w:tc>
      </w:tr>
      <w:tr w:rsidR="00857C59" w:rsidRPr="006312BE" w14:paraId="6B6EBAAA" w14:textId="77777777" w:rsidTr="00DF79C1">
        <w:tc>
          <w:tcPr>
            <w:tcW w:w="773" w:type="dxa"/>
            <w:vMerge w:val="restart"/>
          </w:tcPr>
          <w:p w14:paraId="16BC9804" w14:textId="77777777" w:rsidR="00857C59" w:rsidRPr="006312BE" w:rsidRDefault="00857C59" w:rsidP="00DF79C1">
            <w:pPr>
              <w:ind w:left="-23"/>
              <w:rPr>
                <w:rFonts w:cstheme="minorHAnsi"/>
                <w:b/>
                <w:sz w:val="16"/>
                <w:szCs w:val="16"/>
              </w:rPr>
            </w:pPr>
            <w:r w:rsidRPr="006312BE">
              <w:rPr>
                <w:rFonts w:cstheme="minorHAnsi"/>
                <w:b/>
                <w:sz w:val="16"/>
                <w:szCs w:val="16"/>
              </w:rPr>
              <w:t>Feb.</w:t>
            </w:r>
          </w:p>
        </w:tc>
        <w:tc>
          <w:tcPr>
            <w:tcW w:w="750" w:type="dxa"/>
          </w:tcPr>
          <w:p w14:paraId="5C208321"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6653733C" w14:textId="77777777" w:rsidR="00857C59" w:rsidRPr="006312BE" w:rsidRDefault="00857C59" w:rsidP="00DF79C1">
            <w:pPr>
              <w:rPr>
                <w:rFonts w:cstheme="minorHAnsi"/>
                <w:sz w:val="16"/>
                <w:szCs w:val="16"/>
              </w:rPr>
            </w:pPr>
          </w:p>
        </w:tc>
        <w:tc>
          <w:tcPr>
            <w:tcW w:w="1220" w:type="dxa"/>
            <w:shd w:val="clear" w:color="auto" w:fill="auto"/>
          </w:tcPr>
          <w:p w14:paraId="2A78B45E" w14:textId="77777777" w:rsidR="00857C59" w:rsidRPr="006312BE" w:rsidRDefault="00857C59" w:rsidP="00DF79C1">
            <w:pPr>
              <w:rPr>
                <w:rFonts w:cstheme="minorHAnsi"/>
                <w:sz w:val="16"/>
                <w:szCs w:val="16"/>
              </w:rPr>
            </w:pPr>
            <w:r w:rsidRPr="006312BE">
              <w:rPr>
                <w:rFonts w:cstheme="minorHAnsi"/>
                <w:sz w:val="16"/>
                <w:szCs w:val="16"/>
              </w:rPr>
              <w:t>OSC release</w:t>
            </w:r>
          </w:p>
        </w:tc>
        <w:tc>
          <w:tcPr>
            <w:tcW w:w="1615" w:type="dxa"/>
            <w:shd w:val="clear" w:color="auto" w:fill="E7E6E6"/>
          </w:tcPr>
          <w:p w14:paraId="73AC3F61" w14:textId="77777777" w:rsidR="00857C59" w:rsidRPr="006312BE" w:rsidRDefault="00857C59" w:rsidP="00DF79C1">
            <w:pPr>
              <w:rPr>
                <w:rFonts w:cstheme="minorHAnsi"/>
                <w:sz w:val="16"/>
                <w:szCs w:val="16"/>
              </w:rPr>
            </w:pPr>
          </w:p>
        </w:tc>
        <w:tc>
          <w:tcPr>
            <w:tcW w:w="1237" w:type="dxa"/>
            <w:shd w:val="clear" w:color="auto" w:fill="E7E6E6"/>
          </w:tcPr>
          <w:p w14:paraId="32086626" w14:textId="77777777" w:rsidR="00857C59" w:rsidRPr="006312BE" w:rsidRDefault="00857C59" w:rsidP="00DF79C1">
            <w:pPr>
              <w:rPr>
                <w:rFonts w:cstheme="minorHAnsi"/>
                <w:sz w:val="16"/>
                <w:szCs w:val="16"/>
              </w:rPr>
            </w:pPr>
          </w:p>
        </w:tc>
        <w:tc>
          <w:tcPr>
            <w:tcW w:w="1609" w:type="dxa"/>
            <w:shd w:val="clear" w:color="auto" w:fill="E7E6E6"/>
          </w:tcPr>
          <w:p w14:paraId="074387AA" w14:textId="77777777" w:rsidR="00857C59" w:rsidRPr="006312BE" w:rsidRDefault="00857C59" w:rsidP="00DF79C1">
            <w:pPr>
              <w:rPr>
                <w:rFonts w:cstheme="minorHAnsi"/>
                <w:sz w:val="16"/>
                <w:szCs w:val="16"/>
              </w:rPr>
            </w:pPr>
          </w:p>
        </w:tc>
        <w:tc>
          <w:tcPr>
            <w:tcW w:w="1080" w:type="dxa"/>
            <w:shd w:val="clear" w:color="auto" w:fill="E7E6E6"/>
          </w:tcPr>
          <w:p w14:paraId="44B83FA7" w14:textId="77777777" w:rsidR="00857C59" w:rsidRPr="006312BE" w:rsidRDefault="00857C59" w:rsidP="00DF79C1">
            <w:pPr>
              <w:rPr>
                <w:rFonts w:cstheme="minorHAnsi"/>
                <w:sz w:val="16"/>
                <w:szCs w:val="16"/>
              </w:rPr>
            </w:pPr>
          </w:p>
        </w:tc>
      </w:tr>
      <w:tr w:rsidR="00857C59" w:rsidRPr="006312BE" w14:paraId="5A0EBB0D" w14:textId="77777777" w:rsidTr="00DF79C1">
        <w:tc>
          <w:tcPr>
            <w:tcW w:w="773" w:type="dxa"/>
            <w:vMerge/>
          </w:tcPr>
          <w:p w14:paraId="11FBF329" w14:textId="77777777" w:rsidR="00857C59" w:rsidRPr="006312BE" w:rsidRDefault="00857C59" w:rsidP="00DF79C1">
            <w:pPr>
              <w:ind w:left="-23"/>
              <w:rPr>
                <w:rFonts w:cstheme="minorHAnsi"/>
                <w:b/>
                <w:sz w:val="16"/>
                <w:szCs w:val="16"/>
              </w:rPr>
            </w:pPr>
          </w:p>
        </w:tc>
        <w:tc>
          <w:tcPr>
            <w:tcW w:w="750" w:type="dxa"/>
          </w:tcPr>
          <w:p w14:paraId="09AC38D9"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2F0DA537" w14:textId="77777777" w:rsidR="00857C59" w:rsidRPr="006312BE" w:rsidRDefault="00857C59" w:rsidP="00DF79C1">
            <w:pPr>
              <w:rPr>
                <w:rFonts w:cstheme="minorHAnsi"/>
                <w:sz w:val="16"/>
                <w:szCs w:val="16"/>
              </w:rPr>
            </w:pPr>
          </w:p>
        </w:tc>
        <w:tc>
          <w:tcPr>
            <w:tcW w:w="1220" w:type="dxa"/>
            <w:shd w:val="clear" w:color="auto" w:fill="E7E6E6"/>
          </w:tcPr>
          <w:p w14:paraId="3987F44A" w14:textId="77777777" w:rsidR="00857C59" w:rsidRPr="006312BE" w:rsidRDefault="00857C59" w:rsidP="00DF79C1">
            <w:pPr>
              <w:rPr>
                <w:rFonts w:cstheme="minorHAnsi"/>
                <w:sz w:val="16"/>
                <w:szCs w:val="16"/>
              </w:rPr>
            </w:pPr>
          </w:p>
        </w:tc>
        <w:tc>
          <w:tcPr>
            <w:tcW w:w="1615" w:type="dxa"/>
            <w:shd w:val="clear" w:color="auto" w:fill="E7E6E6"/>
          </w:tcPr>
          <w:p w14:paraId="2FB39566" w14:textId="77777777" w:rsidR="00857C59" w:rsidRPr="006312BE" w:rsidRDefault="00857C59" w:rsidP="00DF79C1">
            <w:pPr>
              <w:rPr>
                <w:rFonts w:cstheme="minorHAnsi"/>
                <w:sz w:val="16"/>
                <w:szCs w:val="16"/>
              </w:rPr>
            </w:pPr>
          </w:p>
        </w:tc>
        <w:tc>
          <w:tcPr>
            <w:tcW w:w="1237" w:type="dxa"/>
            <w:shd w:val="clear" w:color="auto" w:fill="E7E6E6"/>
          </w:tcPr>
          <w:p w14:paraId="17772DB8" w14:textId="77777777" w:rsidR="00857C59" w:rsidRPr="006312BE" w:rsidRDefault="00857C59" w:rsidP="00DF79C1">
            <w:pPr>
              <w:rPr>
                <w:rFonts w:cstheme="minorHAnsi"/>
                <w:sz w:val="16"/>
                <w:szCs w:val="16"/>
              </w:rPr>
            </w:pPr>
          </w:p>
        </w:tc>
        <w:tc>
          <w:tcPr>
            <w:tcW w:w="1609" w:type="dxa"/>
            <w:shd w:val="clear" w:color="auto" w:fill="E7E6E6"/>
          </w:tcPr>
          <w:p w14:paraId="5221A025" w14:textId="77777777" w:rsidR="00857C59" w:rsidRPr="006312BE" w:rsidRDefault="00857C59" w:rsidP="00DF79C1">
            <w:pPr>
              <w:rPr>
                <w:rFonts w:cstheme="minorHAnsi"/>
                <w:sz w:val="16"/>
                <w:szCs w:val="16"/>
              </w:rPr>
            </w:pPr>
          </w:p>
        </w:tc>
        <w:tc>
          <w:tcPr>
            <w:tcW w:w="1080" w:type="dxa"/>
            <w:shd w:val="clear" w:color="auto" w:fill="E7E6E6"/>
          </w:tcPr>
          <w:p w14:paraId="6F097D09" w14:textId="77777777" w:rsidR="00857C59" w:rsidRPr="006312BE" w:rsidRDefault="00857C59" w:rsidP="00DF79C1">
            <w:pPr>
              <w:rPr>
                <w:rFonts w:cstheme="minorHAnsi"/>
                <w:sz w:val="16"/>
                <w:szCs w:val="16"/>
              </w:rPr>
            </w:pPr>
          </w:p>
        </w:tc>
      </w:tr>
      <w:tr w:rsidR="00857C59" w:rsidRPr="006312BE" w14:paraId="74A6B4DB" w14:textId="77777777" w:rsidTr="00DF79C1">
        <w:tc>
          <w:tcPr>
            <w:tcW w:w="773" w:type="dxa"/>
            <w:vMerge/>
          </w:tcPr>
          <w:p w14:paraId="022ADA70" w14:textId="77777777" w:rsidR="00857C59" w:rsidRPr="006312BE" w:rsidRDefault="00857C59" w:rsidP="00DF79C1">
            <w:pPr>
              <w:ind w:left="-23"/>
              <w:rPr>
                <w:rFonts w:cstheme="minorHAnsi"/>
                <w:b/>
                <w:sz w:val="16"/>
                <w:szCs w:val="16"/>
              </w:rPr>
            </w:pPr>
          </w:p>
        </w:tc>
        <w:tc>
          <w:tcPr>
            <w:tcW w:w="750" w:type="dxa"/>
          </w:tcPr>
          <w:p w14:paraId="410A9FB4"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4F9D8BE4" w14:textId="77777777" w:rsidR="00857C59" w:rsidRPr="006312BE" w:rsidRDefault="00857C59" w:rsidP="00DF79C1">
            <w:pPr>
              <w:rPr>
                <w:rFonts w:cstheme="minorHAnsi"/>
                <w:sz w:val="16"/>
                <w:szCs w:val="16"/>
              </w:rPr>
            </w:pPr>
          </w:p>
        </w:tc>
        <w:tc>
          <w:tcPr>
            <w:tcW w:w="1220" w:type="dxa"/>
            <w:shd w:val="clear" w:color="auto" w:fill="E7E6E6"/>
          </w:tcPr>
          <w:p w14:paraId="6A0C8FF4" w14:textId="77777777" w:rsidR="00857C59" w:rsidRPr="006312BE" w:rsidRDefault="00857C59" w:rsidP="00DF79C1">
            <w:pPr>
              <w:rPr>
                <w:rFonts w:cstheme="minorHAnsi"/>
                <w:sz w:val="16"/>
                <w:szCs w:val="16"/>
              </w:rPr>
            </w:pPr>
          </w:p>
        </w:tc>
        <w:tc>
          <w:tcPr>
            <w:tcW w:w="1615" w:type="dxa"/>
            <w:shd w:val="clear" w:color="auto" w:fill="E7E6E6"/>
          </w:tcPr>
          <w:p w14:paraId="7EFB7394" w14:textId="77777777" w:rsidR="00857C59" w:rsidRPr="006312BE" w:rsidRDefault="00857C59" w:rsidP="00DF79C1">
            <w:pPr>
              <w:rPr>
                <w:rFonts w:cstheme="minorHAnsi"/>
                <w:sz w:val="16"/>
                <w:szCs w:val="16"/>
              </w:rPr>
            </w:pPr>
          </w:p>
        </w:tc>
        <w:tc>
          <w:tcPr>
            <w:tcW w:w="1237" w:type="dxa"/>
            <w:shd w:val="clear" w:color="auto" w:fill="E7E6E6"/>
          </w:tcPr>
          <w:p w14:paraId="0F8E0335" w14:textId="77777777" w:rsidR="00857C59" w:rsidRPr="006312BE" w:rsidRDefault="00857C59" w:rsidP="00DF79C1">
            <w:pPr>
              <w:rPr>
                <w:rFonts w:cstheme="minorHAnsi"/>
                <w:sz w:val="16"/>
                <w:szCs w:val="16"/>
              </w:rPr>
            </w:pPr>
          </w:p>
        </w:tc>
        <w:tc>
          <w:tcPr>
            <w:tcW w:w="1609" w:type="dxa"/>
            <w:shd w:val="clear" w:color="auto" w:fill="E7E6E6"/>
          </w:tcPr>
          <w:p w14:paraId="561DC745" w14:textId="77777777" w:rsidR="00857C59" w:rsidRPr="006312BE" w:rsidRDefault="00857C59" w:rsidP="00DF79C1">
            <w:pPr>
              <w:rPr>
                <w:rFonts w:cstheme="minorHAnsi"/>
                <w:sz w:val="16"/>
                <w:szCs w:val="16"/>
              </w:rPr>
            </w:pPr>
          </w:p>
        </w:tc>
        <w:tc>
          <w:tcPr>
            <w:tcW w:w="1080" w:type="dxa"/>
            <w:shd w:val="clear" w:color="auto" w:fill="E7E6E6"/>
          </w:tcPr>
          <w:p w14:paraId="4F7272B0" w14:textId="77777777" w:rsidR="00857C59" w:rsidRPr="006312BE" w:rsidRDefault="00857C59" w:rsidP="00DF79C1">
            <w:pPr>
              <w:rPr>
                <w:rFonts w:cstheme="minorHAnsi"/>
                <w:sz w:val="16"/>
                <w:szCs w:val="16"/>
              </w:rPr>
            </w:pPr>
          </w:p>
        </w:tc>
      </w:tr>
      <w:tr w:rsidR="00857C59" w:rsidRPr="006312BE" w14:paraId="4868EB15" w14:textId="77777777" w:rsidTr="00DF79C1">
        <w:tc>
          <w:tcPr>
            <w:tcW w:w="773" w:type="dxa"/>
            <w:vMerge/>
          </w:tcPr>
          <w:p w14:paraId="3A753D7B" w14:textId="77777777" w:rsidR="00857C59" w:rsidRPr="006312BE" w:rsidRDefault="00857C59" w:rsidP="00DF79C1">
            <w:pPr>
              <w:ind w:left="-23"/>
              <w:rPr>
                <w:rFonts w:cstheme="minorHAnsi"/>
                <w:b/>
                <w:sz w:val="16"/>
                <w:szCs w:val="16"/>
              </w:rPr>
            </w:pPr>
          </w:p>
        </w:tc>
        <w:tc>
          <w:tcPr>
            <w:tcW w:w="750" w:type="dxa"/>
          </w:tcPr>
          <w:p w14:paraId="3EC45E57"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0E641476" w14:textId="77777777" w:rsidR="00857C59" w:rsidRPr="006312BE" w:rsidRDefault="00857C59" w:rsidP="00DF79C1">
            <w:pPr>
              <w:rPr>
                <w:rFonts w:cstheme="minorHAnsi"/>
                <w:sz w:val="16"/>
                <w:szCs w:val="16"/>
              </w:rPr>
            </w:pPr>
          </w:p>
        </w:tc>
        <w:tc>
          <w:tcPr>
            <w:tcW w:w="1220" w:type="dxa"/>
            <w:shd w:val="clear" w:color="auto" w:fill="E7E6E6"/>
          </w:tcPr>
          <w:p w14:paraId="3071B914" w14:textId="77777777" w:rsidR="00857C59" w:rsidRPr="006312BE" w:rsidRDefault="00857C59" w:rsidP="00DF79C1">
            <w:pPr>
              <w:rPr>
                <w:rFonts w:cstheme="minorHAnsi"/>
                <w:sz w:val="16"/>
                <w:szCs w:val="16"/>
              </w:rPr>
            </w:pPr>
          </w:p>
        </w:tc>
        <w:tc>
          <w:tcPr>
            <w:tcW w:w="1615" w:type="dxa"/>
            <w:shd w:val="clear" w:color="auto" w:fill="E7E6E6"/>
          </w:tcPr>
          <w:p w14:paraId="15D5EF50" w14:textId="77777777" w:rsidR="00857C59" w:rsidRPr="006312BE" w:rsidRDefault="00857C59" w:rsidP="00DF79C1">
            <w:pPr>
              <w:rPr>
                <w:rFonts w:cstheme="minorHAnsi"/>
                <w:sz w:val="16"/>
                <w:szCs w:val="16"/>
              </w:rPr>
            </w:pPr>
          </w:p>
        </w:tc>
        <w:tc>
          <w:tcPr>
            <w:tcW w:w="1237" w:type="dxa"/>
            <w:shd w:val="clear" w:color="auto" w:fill="E7E6E6"/>
          </w:tcPr>
          <w:p w14:paraId="4B4A88A2" w14:textId="77777777" w:rsidR="00857C59" w:rsidRPr="006312BE" w:rsidRDefault="00857C59" w:rsidP="00DF79C1">
            <w:pPr>
              <w:rPr>
                <w:rFonts w:cstheme="minorHAnsi"/>
                <w:sz w:val="16"/>
                <w:szCs w:val="16"/>
              </w:rPr>
            </w:pPr>
          </w:p>
        </w:tc>
        <w:tc>
          <w:tcPr>
            <w:tcW w:w="1609" w:type="dxa"/>
            <w:shd w:val="clear" w:color="auto" w:fill="E7E6E6"/>
          </w:tcPr>
          <w:p w14:paraId="05688E04" w14:textId="77777777" w:rsidR="00857C59" w:rsidRPr="006312BE" w:rsidRDefault="00857C59" w:rsidP="00DF79C1">
            <w:pPr>
              <w:rPr>
                <w:rFonts w:cstheme="minorHAnsi"/>
                <w:sz w:val="16"/>
                <w:szCs w:val="16"/>
              </w:rPr>
            </w:pPr>
          </w:p>
        </w:tc>
        <w:tc>
          <w:tcPr>
            <w:tcW w:w="1080" w:type="dxa"/>
            <w:shd w:val="clear" w:color="auto" w:fill="E7E6E6"/>
          </w:tcPr>
          <w:p w14:paraId="171CD6CB" w14:textId="77777777" w:rsidR="00857C59" w:rsidRPr="006312BE" w:rsidRDefault="00857C59" w:rsidP="00DF79C1">
            <w:pPr>
              <w:rPr>
                <w:rFonts w:cstheme="minorHAnsi"/>
                <w:sz w:val="16"/>
                <w:szCs w:val="16"/>
              </w:rPr>
            </w:pPr>
          </w:p>
        </w:tc>
      </w:tr>
      <w:tr w:rsidR="00857C59" w:rsidRPr="006312BE" w14:paraId="008C2292" w14:textId="77777777" w:rsidTr="00DF79C1">
        <w:trPr>
          <w:trHeight w:val="269"/>
        </w:trPr>
        <w:tc>
          <w:tcPr>
            <w:tcW w:w="773" w:type="dxa"/>
            <w:vMerge w:val="restart"/>
          </w:tcPr>
          <w:p w14:paraId="7C0F6D73" w14:textId="77777777" w:rsidR="00857C59" w:rsidRPr="006312BE" w:rsidRDefault="00857C59" w:rsidP="00DF79C1">
            <w:pPr>
              <w:ind w:left="-23"/>
              <w:rPr>
                <w:rFonts w:cstheme="minorHAnsi"/>
                <w:b/>
                <w:sz w:val="16"/>
                <w:szCs w:val="16"/>
              </w:rPr>
            </w:pPr>
            <w:r w:rsidRPr="006312BE">
              <w:rPr>
                <w:rFonts w:cstheme="minorHAnsi"/>
                <w:b/>
                <w:sz w:val="16"/>
                <w:szCs w:val="16"/>
              </w:rPr>
              <w:t>March</w:t>
            </w:r>
          </w:p>
        </w:tc>
        <w:tc>
          <w:tcPr>
            <w:tcW w:w="750" w:type="dxa"/>
          </w:tcPr>
          <w:p w14:paraId="76E6D966"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112F0B61" w14:textId="77777777" w:rsidR="00857C59" w:rsidRPr="006312BE" w:rsidRDefault="00857C59" w:rsidP="00DF79C1">
            <w:pPr>
              <w:rPr>
                <w:rFonts w:cstheme="minorHAnsi"/>
                <w:sz w:val="16"/>
                <w:szCs w:val="16"/>
              </w:rPr>
            </w:pPr>
          </w:p>
        </w:tc>
        <w:tc>
          <w:tcPr>
            <w:tcW w:w="1220" w:type="dxa"/>
            <w:shd w:val="clear" w:color="auto" w:fill="FFFFFF"/>
          </w:tcPr>
          <w:p w14:paraId="54D43C50" w14:textId="77777777" w:rsidR="00857C59" w:rsidRPr="006312BE" w:rsidRDefault="00857C59" w:rsidP="00DF79C1">
            <w:pPr>
              <w:rPr>
                <w:rFonts w:cstheme="minorHAnsi"/>
                <w:sz w:val="16"/>
                <w:szCs w:val="16"/>
              </w:rPr>
            </w:pPr>
          </w:p>
        </w:tc>
        <w:tc>
          <w:tcPr>
            <w:tcW w:w="1615" w:type="dxa"/>
            <w:shd w:val="clear" w:color="auto" w:fill="E7E6E6"/>
          </w:tcPr>
          <w:p w14:paraId="6D1AAC1E" w14:textId="77777777" w:rsidR="00857C59" w:rsidRPr="006312BE" w:rsidRDefault="00857C59" w:rsidP="00DF79C1">
            <w:pPr>
              <w:rPr>
                <w:rFonts w:cstheme="minorHAnsi"/>
                <w:sz w:val="16"/>
                <w:szCs w:val="16"/>
              </w:rPr>
            </w:pPr>
          </w:p>
        </w:tc>
        <w:tc>
          <w:tcPr>
            <w:tcW w:w="1237" w:type="dxa"/>
            <w:shd w:val="clear" w:color="auto" w:fill="E7E6E6"/>
          </w:tcPr>
          <w:p w14:paraId="3349D9AF" w14:textId="77777777" w:rsidR="00857C59" w:rsidRPr="006312BE" w:rsidRDefault="00857C59" w:rsidP="00DF79C1">
            <w:pPr>
              <w:rPr>
                <w:rFonts w:cstheme="minorHAnsi"/>
                <w:sz w:val="16"/>
                <w:szCs w:val="16"/>
              </w:rPr>
            </w:pPr>
          </w:p>
        </w:tc>
        <w:tc>
          <w:tcPr>
            <w:tcW w:w="1609" w:type="dxa"/>
            <w:shd w:val="clear" w:color="auto" w:fill="E7E6E6"/>
          </w:tcPr>
          <w:p w14:paraId="3330DFDF" w14:textId="77777777" w:rsidR="00857C59" w:rsidRPr="006312BE" w:rsidRDefault="00857C59" w:rsidP="00DF79C1">
            <w:pPr>
              <w:rPr>
                <w:rFonts w:cstheme="minorHAnsi"/>
                <w:sz w:val="16"/>
                <w:szCs w:val="16"/>
              </w:rPr>
            </w:pPr>
          </w:p>
        </w:tc>
        <w:tc>
          <w:tcPr>
            <w:tcW w:w="1080" w:type="dxa"/>
            <w:shd w:val="clear" w:color="auto" w:fill="E7E6E6"/>
          </w:tcPr>
          <w:p w14:paraId="75094AEB" w14:textId="77777777" w:rsidR="00857C59" w:rsidRPr="006312BE" w:rsidRDefault="00857C59" w:rsidP="00DF79C1">
            <w:pPr>
              <w:rPr>
                <w:rFonts w:cstheme="minorHAnsi"/>
                <w:sz w:val="16"/>
                <w:szCs w:val="16"/>
              </w:rPr>
            </w:pPr>
          </w:p>
        </w:tc>
      </w:tr>
      <w:tr w:rsidR="00857C59" w:rsidRPr="006312BE" w14:paraId="7CD03176" w14:textId="77777777" w:rsidTr="00DF79C1">
        <w:tc>
          <w:tcPr>
            <w:tcW w:w="773" w:type="dxa"/>
            <w:vMerge/>
          </w:tcPr>
          <w:p w14:paraId="1B16DEA2" w14:textId="77777777" w:rsidR="00857C59" w:rsidRPr="006312BE" w:rsidRDefault="00857C59" w:rsidP="00DF79C1">
            <w:pPr>
              <w:ind w:left="-23"/>
              <w:rPr>
                <w:rFonts w:cstheme="minorHAnsi"/>
                <w:b/>
                <w:sz w:val="16"/>
                <w:szCs w:val="16"/>
              </w:rPr>
            </w:pPr>
          </w:p>
        </w:tc>
        <w:tc>
          <w:tcPr>
            <w:tcW w:w="750" w:type="dxa"/>
          </w:tcPr>
          <w:p w14:paraId="5767AB0B"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3F19A132" w14:textId="77777777" w:rsidR="00857C59" w:rsidRPr="006312BE" w:rsidRDefault="00857C59" w:rsidP="00DF79C1">
            <w:pPr>
              <w:rPr>
                <w:rFonts w:cstheme="minorHAnsi"/>
                <w:sz w:val="16"/>
                <w:szCs w:val="16"/>
              </w:rPr>
            </w:pPr>
          </w:p>
        </w:tc>
        <w:tc>
          <w:tcPr>
            <w:tcW w:w="1220" w:type="dxa"/>
            <w:shd w:val="clear" w:color="auto" w:fill="FFFFFF"/>
          </w:tcPr>
          <w:p w14:paraId="5549D560" w14:textId="77777777" w:rsidR="00857C59" w:rsidRPr="006312BE" w:rsidRDefault="00857C59" w:rsidP="00DF79C1">
            <w:pPr>
              <w:rPr>
                <w:rFonts w:cstheme="minorHAnsi"/>
                <w:sz w:val="16"/>
                <w:szCs w:val="16"/>
              </w:rPr>
            </w:pPr>
          </w:p>
        </w:tc>
        <w:tc>
          <w:tcPr>
            <w:tcW w:w="1615" w:type="dxa"/>
            <w:shd w:val="clear" w:color="auto" w:fill="E7E6E6"/>
          </w:tcPr>
          <w:p w14:paraId="0C8BB864" w14:textId="77777777" w:rsidR="00857C59" w:rsidRPr="006312BE" w:rsidRDefault="00857C59" w:rsidP="00DF79C1">
            <w:pPr>
              <w:rPr>
                <w:rFonts w:cstheme="minorHAnsi"/>
                <w:sz w:val="16"/>
                <w:szCs w:val="16"/>
              </w:rPr>
            </w:pPr>
          </w:p>
        </w:tc>
        <w:tc>
          <w:tcPr>
            <w:tcW w:w="1237" w:type="dxa"/>
            <w:shd w:val="clear" w:color="auto" w:fill="E7E6E6"/>
          </w:tcPr>
          <w:p w14:paraId="672D991C" w14:textId="77777777" w:rsidR="00857C59" w:rsidRPr="006312BE" w:rsidRDefault="00857C59" w:rsidP="00DF79C1">
            <w:pPr>
              <w:rPr>
                <w:rFonts w:cstheme="minorHAnsi"/>
                <w:sz w:val="16"/>
                <w:szCs w:val="16"/>
              </w:rPr>
            </w:pPr>
          </w:p>
        </w:tc>
        <w:tc>
          <w:tcPr>
            <w:tcW w:w="1609" w:type="dxa"/>
            <w:shd w:val="clear" w:color="auto" w:fill="E7E6E6"/>
          </w:tcPr>
          <w:p w14:paraId="5B57BDA2" w14:textId="77777777" w:rsidR="00857C59" w:rsidRPr="006312BE" w:rsidRDefault="00857C59" w:rsidP="00DF79C1">
            <w:pPr>
              <w:rPr>
                <w:rFonts w:cstheme="minorHAnsi"/>
                <w:sz w:val="16"/>
                <w:szCs w:val="16"/>
              </w:rPr>
            </w:pPr>
          </w:p>
        </w:tc>
        <w:tc>
          <w:tcPr>
            <w:tcW w:w="1080" w:type="dxa"/>
            <w:shd w:val="clear" w:color="auto" w:fill="E7E6E6"/>
          </w:tcPr>
          <w:p w14:paraId="5012D05C" w14:textId="77777777" w:rsidR="00857C59" w:rsidRPr="006312BE" w:rsidRDefault="00857C59" w:rsidP="00DF79C1">
            <w:pPr>
              <w:rPr>
                <w:rFonts w:cstheme="minorHAnsi"/>
                <w:sz w:val="16"/>
                <w:szCs w:val="16"/>
              </w:rPr>
            </w:pPr>
          </w:p>
        </w:tc>
      </w:tr>
      <w:tr w:rsidR="00857C59" w:rsidRPr="006312BE" w14:paraId="08DC52D5" w14:textId="77777777" w:rsidTr="00DF79C1">
        <w:tc>
          <w:tcPr>
            <w:tcW w:w="773" w:type="dxa"/>
            <w:vMerge/>
          </w:tcPr>
          <w:p w14:paraId="5A06661D" w14:textId="77777777" w:rsidR="00857C59" w:rsidRPr="006312BE" w:rsidRDefault="00857C59" w:rsidP="00DF79C1">
            <w:pPr>
              <w:ind w:left="-23"/>
              <w:rPr>
                <w:rFonts w:cstheme="minorHAnsi"/>
                <w:b/>
                <w:sz w:val="16"/>
                <w:szCs w:val="16"/>
              </w:rPr>
            </w:pPr>
          </w:p>
        </w:tc>
        <w:tc>
          <w:tcPr>
            <w:tcW w:w="750" w:type="dxa"/>
          </w:tcPr>
          <w:p w14:paraId="42885641"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0361CECA" w14:textId="77777777" w:rsidR="00857C59" w:rsidRPr="006312BE" w:rsidRDefault="00857C59" w:rsidP="00DF79C1">
            <w:pPr>
              <w:rPr>
                <w:rFonts w:cstheme="minorHAnsi"/>
                <w:sz w:val="16"/>
                <w:szCs w:val="16"/>
              </w:rPr>
            </w:pPr>
          </w:p>
        </w:tc>
        <w:tc>
          <w:tcPr>
            <w:tcW w:w="1220" w:type="dxa"/>
            <w:shd w:val="clear" w:color="auto" w:fill="FFFFFF"/>
          </w:tcPr>
          <w:p w14:paraId="5A46C052" w14:textId="77777777" w:rsidR="00857C59" w:rsidRPr="006312BE" w:rsidRDefault="00857C59" w:rsidP="00DF79C1">
            <w:pPr>
              <w:rPr>
                <w:rFonts w:cstheme="minorHAnsi"/>
                <w:sz w:val="16"/>
                <w:szCs w:val="16"/>
              </w:rPr>
            </w:pPr>
            <w:r w:rsidRPr="006312BE">
              <w:rPr>
                <w:rFonts w:cstheme="minorHAnsi"/>
                <w:sz w:val="16"/>
                <w:szCs w:val="16"/>
              </w:rPr>
              <w:t xml:space="preserve">Asset List </w:t>
            </w:r>
          </w:p>
        </w:tc>
        <w:tc>
          <w:tcPr>
            <w:tcW w:w="1615" w:type="dxa"/>
            <w:shd w:val="clear" w:color="auto" w:fill="E7E6E6"/>
          </w:tcPr>
          <w:p w14:paraId="674CF8AE" w14:textId="77777777" w:rsidR="00857C59" w:rsidRPr="006312BE" w:rsidRDefault="00857C59" w:rsidP="00DF79C1">
            <w:pPr>
              <w:rPr>
                <w:rFonts w:cstheme="minorHAnsi"/>
                <w:sz w:val="16"/>
                <w:szCs w:val="16"/>
              </w:rPr>
            </w:pPr>
          </w:p>
        </w:tc>
        <w:tc>
          <w:tcPr>
            <w:tcW w:w="1237" w:type="dxa"/>
            <w:shd w:val="clear" w:color="auto" w:fill="E7E6E6"/>
          </w:tcPr>
          <w:p w14:paraId="0EED24D3" w14:textId="77777777" w:rsidR="00857C59" w:rsidRPr="006312BE" w:rsidRDefault="00857C59" w:rsidP="00DF79C1">
            <w:pPr>
              <w:rPr>
                <w:rFonts w:cstheme="minorHAnsi"/>
                <w:sz w:val="16"/>
                <w:szCs w:val="16"/>
              </w:rPr>
            </w:pPr>
          </w:p>
        </w:tc>
        <w:tc>
          <w:tcPr>
            <w:tcW w:w="1609" w:type="dxa"/>
            <w:shd w:val="clear" w:color="auto" w:fill="E7E6E6"/>
          </w:tcPr>
          <w:p w14:paraId="3AAA5E90" w14:textId="77777777" w:rsidR="00857C59" w:rsidRPr="006312BE" w:rsidRDefault="00857C59" w:rsidP="00DF79C1">
            <w:pPr>
              <w:rPr>
                <w:rFonts w:cstheme="minorHAnsi"/>
                <w:sz w:val="16"/>
                <w:szCs w:val="16"/>
              </w:rPr>
            </w:pPr>
          </w:p>
        </w:tc>
        <w:tc>
          <w:tcPr>
            <w:tcW w:w="1080" w:type="dxa"/>
            <w:shd w:val="clear" w:color="auto" w:fill="E7E6E6"/>
          </w:tcPr>
          <w:p w14:paraId="34FA7EB9" w14:textId="77777777" w:rsidR="00857C59" w:rsidRPr="006312BE" w:rsidRDefault="00857C59" w:rsidP="00DF79C1">
            <w:pPr>
              <w:rPr>
                <w:rFonts w:cstheme="minorHAnsi"/>
                <w:sz w:val="16"/>
                <w:szCs w:val="16"/>
              </w:rPr>
            </w:pPr>
          </w:p>
        </w:tc>
      </w:tr>
      <w:tr w:rsidR="00857C59" w:rsidRPr="006312BE" w14:paraId="5B6557BA" w14:textId="77777777" w:rsidTr="00DF79C1">
        <w:tc>
          <w:tcPr>
            <w:tcW w:w="773" w:type="dxa"/>
            <w:vMerge/>
          </w:tcPr>
          <w:p w14:paraId="07625DC5" w14:textId="77777777" w:rsidR="00857C59" w:rsidRPr="006312BE" w:rsidRDefault="00857C59" w:rsidP="00DF79C1">
            <w:pPr>
              <w:ind w:left="-23"/>
              <w:rPr>
                <w:rFonts w:cstheme="minorHAnsi"/>
                <w:b/>
                <w:sz w:val="16"/>
                <w:szCs w:val="16"/>
              </w:rPr>
            </w:pPr>
          </w:p>
        </w:tc>
        <w:tc>
          <w:tcPr>
            <w:tcW w:w="750" w:type="dxa"/>
          </w:tcPr>
          <w:p w14:paraId="63B3FE5E"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FFFFFF"/>
          </w:tcPr>
          <w:p w14:paraId="0B325802" w14:textId="77777777" w:rsidR="00857C59" w:rsidRPr="006312BE" w:rsidRDefault="00857C59" w:rsidP="00DF79C1">
            <w:pPr>
              <w:rPr>
                <w:rFonts w:cstheme="minorHAnsi"/>
                <w:sz w:val="16"/>
                <w:szCs w:val="16"/>
              </w:rPr>
            </w:pPr>
            <w:r w:rsidRPr="006312BE">
              <w:rPr>
                <w:rFonts w:cstheme="minorHAnsi"/>
                <w:sz w:val="16"/>
                <w:szCs w:val="16"/>
              </w:rPr>
              <w:t>Issue 3</w:t>
            </w:r>
          </w:p>
        </w:tc>
        <w:tc>
          <w:tcPr>
            <w:tcW w:w="1220" w:type="dxa"/>
            <w:shd w:val="clear" w:color="auto" w:fill="FFFFFF"/>
          </w:tcPr>
          <w:p w14:paraId="256701DF" w14:textId="77777777" w:rsidR="00857C59" w:rsidRPr="006312BE" w:rsidRDefault="00857C59" w:rsidP="00DF79C1">
            <w:pPr>
              <w:rPr>
                <w:rFonts w:cstheme="minorHAnsi"/>
                <w:sz w:val="16"/>
                <w:szCs w:val="16"/>
              </w:rPr>
            </w:pPr>
          </w:p>
        </w:tc>
        <w:tc>
          <w:tcPr>
            <w:tcW w:w="1615" w:type="dxa"/>
            <w:shd w:val="clear" w:color="auto" w:fill="E7E6E6"/>
          </w:tcPr>
          <w:p w14:paraId="7BBF83E0" w14:textId="77777777" w:rsidR="00857C59" w:rsidRPr="006312BE" w:rsidRDefault="00857C59" w:rsidP="00DF79C1">
            <w:pPr>
              <w:rPr>
                <w:rFonts w:cstheme="minorHAnsi"/>
                <w:sz w:val="16"/>
                <w:szCs w:val="16"/>
              </w:rPr>
            </w:pPr>
          </w:p>
        </w:tc>
        <w:tc>
          <w:tcPr>
            <w:tcW w:w="1237" w:type="dxa"/>
            <w:shd w:val="clear" w:color="auto" w:fill="E7E6E6"/>
          </w:tcPr>
          <w:p w14:paraId="7D332D98" w14:textId="77777777" w:rsidR="00857C59" w:rsidRPr="006312BE" w:rsidRDefault="00857C59" w:rsidP="00DF79C1">
            <w:pPr>
              <w:rPr>
                <w:rFonts w:cstheme="minorHAnsi"/>
                <w:sz w:val="16"/>
                <w:szCs w:val="16"/>
              </w:rPr>
            </w:pPr>
          </w:p>
        </w:tc>
        <w:tc>
          <w:tcPr>
            <w:tcW w:w="1609" w:type="dxa"/>
            <w:shd w:val="clear" w:color="auto" w:fill="FFFFFF" w:themeFill="background1"/>
          </w:tcPr>
          <w:p w14:paraId="2F691EED" w14:textId="77777777" w:rsidR="00857C59" w:rsidRPr="006312BE" w:rsidRDefault="00857C59" w:rsidP="00DF79C1">
            <w:pPr>
              <w:rPr>
                <w:rFonts w:cstheme="minorHAnsi"/>
                <w:sz w:val="16"/>
                <w:szCs w:val="16"/>
              </w:rPr>
            </w:pPr>
            <w:r w:rsidRPr="006312BE">
              <w:rPr>
                <w:rFonts w:cstheme="minorHAnsi"/>
                <w:sz w:val="16"/>
                <w:szCs w:val="16"/>
              </w:rPr>
              <w:t>Survey 1</w:t>
            </w:r>
          </w:p>
        </w:tc>
        <w:tc>
          <w:tcPr>
            <w:tcW w:w="1080" w:type="dxa"/>
            <w:shd w:val="clear" w:color="auto" w:fill="E7E6E6"/>
          </w:tcPr>
          <w:p w14:paraId="6ED42391" w14:textId="77777777" w:rsidR="00857C59" w:rsidRPr="006312BE" w:rsidRDefault="00857C59" w:rsidP="00DF79C1">
            <w:pPr>
              <w:rPr>
                <w:rFonts w:cstheme="minorHAnsi"/>
                <w:sz w:val="16"/>
                <w:szCs w:val="16"/>
              </w:rPr>
            </w:pPr>
          </w:p>
        </w:tc>
      </w:tr>
      <w:tr w:rsidR="00857C59" w:rsidRPr="006312BE" w14:paraId="3EC39138" w14:textId="77777777" w:rsidTr="00DF79C1">
        <w:tc>
          <w:tcPr>
            <w:tcW w:w="773" w:type="dxa"/>
            <w:vMerge w:val="restart"/>
          </w:tcPr>
          <w:p w14:paraId="59E363B2" w14:textId="77777777" w:rsidR="00857C59" w:rsidRPr="006312BE" w:rsidRDefault="00857C59" w:rsidP="00DF79C1">
            <w:pPr>
              <w:ind w:left="-23"/>
              <w:rPr>
                <w:rFonts w:cstheme="minorHAnsi"/>
                <w:b/>
                <w:sz w:val="16"/>
                <w:szCs w:val="16"/>
              </w:rPr>
            </w:pPr>
            <w:r w:rsidRPr="006312BE">
              <w:rPr>
                <w:rFonts w:cstheme="minorHAnsi"/>
                <w:b/>
                <w:sz w:val="16"/>
                <w:szCs w:val="16"/>
              </w:rPr>
              <w:t>April</w:t>
            </w:r>
          </w:p>
        </w:tc>
        <w:tc>
          <w:tcPr>
            <w:tcW w:w="750" w:type="dxa"/>
          </w:tcPr>
          <w:p w14:paraId="03747770"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2616BA03" w14:textId="77777777" w:rsidR="00857C59" w:rsidRPr="006312BE" w:rsidRDefault="00857C59" w:rsidP="00DF79C1">
            <w:pPr>
              <w:rPr>
                <w:rFonts w:cstheme="minorHAnsi"/>
                <w:sz w:val="16"/>
                <w:szCs w:val="16"/>
              </w:rPr>
            </w:pPr>
          </w:p>
        </w:tc>
        <w:tc>
          <w:tcPr>
            <w:tcW w:w="1220" w:type="dxa"/>
            <w:shd w:val="clear" w:color="auto" w:fill="FFFFFF"/>
          </w:tcPr>
          <w:p w14:paraId="50EAD304" w14:textId="77777777" w:rsidR="00857C59" w:rsidRPr="006312BE" w:rsidRDefault="00857C59" w:rsidP="00DF79C1">
            <w:pPr>
              <w:rPr>
                <w:rFonts w:cstheme="minorHAnsi"/>
                <w:sz w:val="16"/>
                <w:szCs w:val="16"/>
              </w:rPr>
            </w:pPr>
          </w:p>
        </w:tc>
        <w:tc>
          <w:tcPr>
            <w:tcW w:w="1615" w:type="dxa"/>
            <w:shd w:val="clear" w:color="auto" w:fill="E7E6E6"/>
          </w:tcPr>
          <w:p w14:paraId="5BAE16B2" w14:textId="77777777" w:rsidR="00857C59" w:rsidRPr="006312BE" w:rsidRDefault="00857C59" w:rsidP="00DF79C1">
            <w:pPr>
              <w:rPr>
                <w:rFonts w:cstheme="minorHAnsi"/>
                <w:sz w:val="16"/>
                <w:szCs w:val="16"/>
              </w:rPr>
            </w:pPr>
          </w:p>
        </w:tc>
        <w:tc>
          <w:tcPr>
            <w:tcW w:w="1237" w:type="dxa"/>
            <w:shd w:val="clear" w:color="auto" w:fill="E7E6E6"/>
          </w:tcPr>
          <w:p w14:paraId="40A98720" w14:textId="77777777" w:rsidR="00857C59" w:rsidRPr="006312BE" w:rsidRDefault="00857C59" w:rsidP="00DF79C1">
            <w:pPr>
              <w:rPr>
                <w:rFonts w:cstheme="minorHAnsi"/>
                <w:sz w:val="16"/>
                <w:szCs w:val="16"/>
              </w:rPr>
            </w:pPr>
          </w:p>
        </w:tc>
        <w:tc>
          <w:tcPr>
            <w:tcW w:w="1609" w:type="dxa"/>
            <w:shd w:val="clear" w:color="auto" w:fill="E7E6E6"/>
          </w:tcPr>
          <w:p w14:paraId="42B1B602" w14:textId="77777777" w:rsidR="00857C59" w:rsidRPr="006312BE" w:rsidRDefault="00857C59" w:rsidP="00DF79C1">
            <w:pPr>
              <w:rPr>
                <w:rFonts w:cstheme="minorHAnsi"/>
                <w:sz w:val="16"/>
                <w:szCs w:val="16"/>
              </w:rPr>
            </w:pPr>
          </w:p>
        </w:tc>
        <w:tc>
          <w:tcPr>
            <w:tcW w:w="1080" w:type="dxa"/>
            <w:shd w:val="clear" w:color="auto" w:fill="E7E6E6"/>
          </w:tcPr>
          <w:p w14:paraId="36A04D55" w14:textId="77777777" w:rsidR="00857C59" w:rsidRPr="006312BE" w:rsidRDefault="00857C59" w:rsidP="00DF79C1">
            <w:pPr>
              <w:rPr>
                <w:rFonts w:cstheme="minorHAnsi"/>
                <w:sz w:val="16"/>
                <w:szCs w:val="16"/>
              </w:rPr>
            </w:pPr>
          </w:p>
        </w:tc>
      </w:tr>
      <w:tr w:rsidR="00857C59" w:rsidRPr="006312BE" w14:paraId="707FBE16" w14:textId="77777777" w:rsidTr="00DF79C1">
        <w:tc>
          <w:tcPr>
            <w:tcW w:w="773" w:type="dxa"/>
            <w:vMerge/>
          </w:tcPr>
          <w:p w14:paraId="6FA6D4ED" w14:textId="77777777" w:rsidR="00857C59" w:rsidRPr="006312BE" w:rsidRDefault="00857C59" w:rsidP="00DF79C1">
            <w:pPr>
              <w:ind w:left="-23"/>
              <w:rPr>
                <w:rFonts w:cstheme="minorHAnsi"/>
                <w:b/>
                <w:sz w:val="16"/>
                <w:szCs w:val="16"/>
              </w:rPr>
            </w:pPr>
          </w:p>
        </w:tc>
        <w:tc>
          <w:tcPr>
            <w:tcW w:w="750" w:type="dxa"/>
          </w:tcPr>
          <w:p w14:paraId="6E438227"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2EE50E53" w14:textId="77777777" w:rsidR="00857C59" w:rsidRPr="006312BE" w:rsidRDefault="00857C59" w:rsidP="00DF79C1">
            <w:pPr>
              <w:rPr>
                <w:rFonts w:cstheme="minorHAnsi"/>
                <w:sz w:val="16"/>
                <w:szCs w:val="16"/>
              </w:rPr>
            </w:pPr>
          </w:p>
        </w:tc>
        <w:tc>
          <w:tcPr>
            <w:tcW w:w="1220" w:type="dxa"/>
            <w:shd w:val="clear" w:color="auto" w:fill="FFFFFF"/>
          </w:tcPr>
          <w:p w14:paraId="24635F3E" w14:textId="77777777" w:rsidR="00857C59" w:rsidRPr="006312BE" w:rsidRDefault="00857C59" w:rsidP="00DF79C1">
            <w:pPr>
              <w:rPr>
                <w:rFonts w:cstheme="minorHAnsi"/>
                <w:sz w:val="16"/>
                <w:szCs w:val="16"/>
              </w:rPr>
            </w:pPr>
          </w:p>
        </w:tc>
        <w:tc>
          <w:tcPr>
            <w:tcW w:w="1615" w:type="dxa"/>
            <w:shd w:val="clear" w:color="auto" w:fill="E7E6E6"/>
          </w:tcPr>
          <w:p w14:paraId="1349A63E" w14:textId="77777777" w:rsidR="00857C59" w:rsidRPr="006312BE" w:rsidRDefault="00857C59" w:rsidP="00DF79C1">
            <w:pPr>
              <w:rPr>
                <w:rFonts w:cstheme="minorHAnsi"/>
                <w:sz w:val="16"/>
                <w:szCs w:val="16"/>
              </w:rPr>
            </w:pPr>
          </w:p>
        </w:tc>
        <w:tc>
          <w:tcPr>
            <w:tcW w:w="1237" w:type="dxa"/>
            <w:shd w:val="clear" w:color="auto" w:fill="E7E6E6"/>
          </w:tcPr>
          <w:p w14:paraId="0B7B4E67" w14:textId="77777777" w:rsidR="00857C59" w:rsidRPr="006312BE" w:rsidRDefault="00857C59" w:rsidP="00DF79C1">
            <w:pPr>
              <w:rPr>
                <w:rFonts w:cstheme="minorHAnsi"/>
                <w:sz w:val="16"/>
                <w:szCs w:val="16"/>
              </w:rPr>
            </w:pPr>
          </w:p>
        </w:tc>
        <w:tc>
          <w:tcPr>
            <w:tcW w:w="1609" w:type="dxa"/>
            <w:shd w:val="clear" w:color="auto" w:fill="E7E6E6"/>
          </w:tcPr>
          <w:p w14:paraId="147B6989" w14:textId="77777777" w:rsidR="00857C59" w:rsidRPr="006312BE" w:rsidRDefault="00857C59" w:rsidP="00DF79C1">
            <w:pPr>
              <w:rPr>
                <w:rFonts w:cstheme="minorHAnsi"/>
                <w:sz w:val="16"/>
                <w:szCs w:val="16"/>
              </w:rPr>
            </w:pPr>
          </w:p>
        </w:tc>
        <w:tc>
          <w:tcPr>
            <w:tcW w:w="1080" w:type="dxa"/>
            <w:shd w:val="clear" w:color="auto" w:fill="E7E6E6"/>
          </w:tcPr>
          <w:p w14:paraId="5D8C7560" w14:textId="77777777" w:rsidR="00857C59" w:rsidRPr="006312BE" w:rsidRDefault="00857C59" w:rsidP="00DF79C1">
            <w:pPr>
              <w:rPr>
                <w:rFonts w:cstheme="minorHAnsi"/>
                <w:sz w:val="16"/>
                <w:szCs w:val="16"/>
              </w:rPr>
            </w:pPr>
          </w:p>
        </w:tc>
      </w:tr>
      <w:tr w:rsidR="00857C59" w:rsidRPr="006312BE" w14:paraId="1DAF0AA3" w14:textId="77777777" w:rsidTr="00DF79C1">
        <w:tc>
          <w:tcPr>
            <w:tcW w:w="773" w:type="dxa"/>
            <w:vMerge/>
          </w:tcPr>
          <w:p w14:paraId="6FAC4681" w14:textId="77777777" w:rsidR="00857C59" w:rsidRPr="006312BE" w:rsidRDefault="00857C59" w:rsidP="00DF79C1">
            <w:pPr>
              <w:ind w:left="-23"/>
              <w:rPr>
                <w:rFonts w:cstheme="minorHAnsi"/>
                <w:b/>
                <w:sz w:val="16"/>
                <w:szCs w:val="16"/>
              </w:rPr>
            </w:pPr>
          </w:p>
        </w:tc>
        <w:tc>
          <w:tcPr>
            <w:tcW w:w="750" w:type="dxa"/>
          </w:tcPr>
          <w:p w14:paraId="3F19AE16"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57385922" w14:textId="77777777" w:rsidR="00857C59" w:rsidRPr="006312BE" w:rsidRDefault="00857C59" w:rsidP="00DF79C1">
            <w:pPr>
              <w:rPr>
                <w:rFonts w:cstheme="minorHAnsi"/>
                <w:sz w:val="16"/>
                <w:szCs w:val="16"/>
              </w:rPr>
            </w:pPr>
          </w:p>
        </w:tc>
        <w:tc>
          <w:tcPr>
            <w:tcW w:w="1220" w:type="dxa"/>
            <w:shd w:val="clear" w:color="auto" w:fill="FFFFFF"/>
          </w:tcPr>
          <w:p w14:paraId="27C050B5" w14:textId="77777777" w:rsidR="00857C59" w:rsidRPr="006312BE" w:rsidRDefault="00857C59" w:rsidP="00DF79C1">
            <w:pPr>
              <w:rPr>
                <w:rFonts w:cstheme="minorHAnsi"/>
                <w:sz w:val="16"/>
                <w:szCs w:val="16"/>
              </w:rPr>
            </w:pPr>
          </w:p>
        </w:tc>
        <w:tc>
          <w:tcPr>
            <w:tcW w:w="1615" w:type="dxa"/>
            <w:shd w:val="clear" w:color="auto" w:fill="E7E6E6"/>
          </w:tcPr>
          <w:p w14:paraId="17E5040D" w14:textId="77777777" w:rsidR="00857C59" w:rsidRPr="006312BE" w:rsidRDefault="00857C59" w:rsidP="00DF79C1">
            <w:pPr>
              <w:rPr>
                <w:rFonts w:cstheme="minorHAnsi"/>
                <w:sz w:val="16"/>
                <w:szCs w:val="16"/>
              </w:rPr>
            </w:pPr>
          </w:p>
        </w:tc>
        <w:tc>
          <w:tcPr>
            <w:tcW w:w="1237" w:type="dxa"/>
            <w:shd w:val="clear" w:color="auto" w:fill="E7E6E6"/>
          </w:tcPr>
          <w:p w14:paraId="47D92776" w14:textId="77777777" w:rsidR="00857C59" w:rsidRPr="006312BE" w:rsidRDefault="00857C59" w:rsidP="00DF79C1">
            <w:pPr>
              <w:rPr>
                <w:rFonts w:cstheme="minorHAnsi"/>
                <w:sz w:val="16"/>
                <w:szCs w:val="16"/>
              </w:rPr>
            </w:pPr>
          </w:p>
        </w:tc>
        <w:tc>
          <w:tcPr>
            <w:tcW w:w="1609" w:type="dxa"/>
            <w:shd w:val="clear" w:color="auto" w:fill="E7E6E6"/>
          </w:tcPr>
          <w:p w14:paraId="70CBB14E" w14:textId="77777777" w:rsidR="00857C59" w:rsidRPr="006312BE" w:rsidRDefault="00857C59" w:rsidP="00DF79C1">
            <w:pPr>
              <w:rPr>
                <w:rFonts w:cstheme="minorHAnsi"/>
                <w:sz w:val="16"/>
                <w:szCs w:val="16"/>
              </w:rPr>
            </w:pPr>
          </w:p>
        </w:tc>
        <w:tc>
          <w:tcPr>
            <w:tcW w:w="1080" w:type="dxa"/>
            <w:shd w:val="clear" w:color="auto" w:fill="E7E6E6"/>
          </w:tcPr>
          <w:p w14:paraId="515DFC90" w14:textId="77777777" w:rsidR="00857C59" w:rsidRPr="006312BE" w:rsidRDefault="00857C59" w:rsidP="00DF79C1">
            <w:pPr>
              <w:rPr>
                <w:rFonts w:cstheme="minorHAnsi"/>
                <w:sz w:val="16"/>
                <w:szCs w:val="16"/>
              </w:rPr>
            </w:pPr>
          </w:p>
        </w:tc>
      </w:tr>
      <w:tr w:rsidR="00857C59" w:rsidRPr="006312BE" w14:paraId="6619EBC5" w14:textId="77777777" w:rsidTr="00DF79C1">
        <w:tc>
          <w:tcPr>
            <w:tcW w:w="773" w:type="dxa"/>
            <w:vMerge/>
          </w:tcPr>
          <w:p w14:paraId="5F37DF63" w14:textId="77777777" w:rsidR="00857C59" w:rsidRPr="006312BE" w:rsidRDefault="00857C59" w:rsidP="00DF79C1">
            <w:pPr>
              <w:ind w:left="-23"/>
              <w:rPr>
                <w:rFonts w:cstheme="minorHAnsi"/>
                <w:b/>
                <w:sz w:val="16"/>
                <w:szCs w:val="16"/>
              </w:rPr>
            </w:pPr>
          </w:p>
        </w:tc>
        <w:tc>
          <w:tcPr>
            <w:tcW w:w="750" w:type="dxa"/>
          </w:tcPr>
          <w:p w14:paraId="7D81C070"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75C082F8" w14:textId="77777777" w:rsidR="00857C59" w:rsidRPr="006312BE" w:rsidRDefault="00857C59" w:rsidP="00DF79C1">
            <w:pPr>
              <w:rPr>
                <w:rFonts w:cstheme="minorHAnsi"/>
                <w:sz w:val="16"/>
                <w:szCs w:val="16"/>
              </w:rPr>
            </w:pPr>
          </w:p>
        </w:tc>
        <w:tc>
          <w:tcPr>
            <w:tcW w:w="1220" w:type="dxa"/>
            <w:shd w:val="clear" w:color="auto" w:fill="FFFFFF"/>
          </w:tcPr>
          <w:p w14:paraId="756D4EB7" w14:textId="77777777" w:rsidR="00857C59" w:rsidRPr="006312BE" w:rsidRDefault="00857C59" w:rsidP="00DF79C1">
            <w:pPr>
              <w:rPr>
                <w:rFonts w:cstheme="minorHAnsi"/>
                <w:sz w:val="16"/>
                <w:szCs w:val="16"/>
              </w:rPr>
            </w:pPr>
          </w:p>
        </w:tc>
        <w:tc>
          <w:tcPr>
            <w:tcW w:w="1615" w:type="dxa"/>
            <w:shd w:val="clear" w:color="auto" w:fill="E7E6E6"/>
          </w:tcPr>
          <w:p w14:paraId="7D71AE99" w14:textId="77777777" w:rsidR="00857C59" w:rsidRPr="006312BE" w:rsidRDefault="00857C59" w:rsidP="00DF79C1">
            <w:pPr>
              <w:rPr>
                <w:rFonts w:cstheme="minorHAnsi"/>
                <w:sz w:val="16"/>
                <w:szCs w:val="16"/>
              </w:rPr>
            </w:pPr>
          </w:p>
        </w:tc>
        <w:tc>
          <w:tcPr>
            <w:tcW w:w="1237" w:type="dxa"/>
            <w:shd w:val="clear" w:color="auto" w:fill="E7E6E6"/>
          </w:tcPr>
          <w:p w14:paraId="0D4427FC" w14:textId="77777777" w:rsidR="00857C59" w:rsidRPr="006312BE" w:rsidRDefault="00857C59" w:rsidP="00DF79C1">
            <w:pPr>
              <w:rPr>
                <w:rFonts w:cstheme="minorHAnsi"/>
                <w:sz w:val="16"/>
                <w:szCs w:val="16"/>
              </w:rPr>
            </w:pPr>
          </w:p>
        </w:tc>
        <w:tc>
          <w:tcPr>
            <w:tcW w:w="1609" w:type="dxa"/>
            <w:shd w:val="clear" w:color="auto" w:fill="E7E6E6"/>
          </w:tcPr>
          <w:p w14:paraId="0ABEA087" w14:textId="77777777" w:rsidR="00857C59" w:rsidRPr="006312BE" w:rsidRDefault="00857C59" w:rsidP="00DF79C1">
            <w:pPr>
              <w:rPr>
                <w:rFonts w:cstheme="minorHAnsi"/>
                <w:sz w:val="16"/>
                <w:szCs w:val="16"/>
              </w:rPr>
            </w:pPr>
          </w:p>
        </w:tc>
        <w:tc>
          <w:tcPr>
            <w:tcW w:w="1080" w:type="dxa"/>
            <w:shd w:val="clear" w:color="auto" w:fill="E7E6E6"/>
          </w:tcPr>
          <w:p w14:paraId="4E211470" w14:textId="77777777" w:rsidR="00857C59" w:rsidRPr="006312BE" w:rsidRDefault="00857C59" w:rsidP="00DF79C1">
            <w:pPr>
              <w:rPr>
                <w:rFonts w:cstheme="minorHAnsi"/>
                <w:sz w:val="16"/>
                <w:szCs w:val="16"/>
              </w:rPr>
            </w:pPr>
          </w:p>
        </w:tc>
      </w:tr>
      <w:tr w:rsidR="00857C59" w:rsidRPr="006312BE" w14:paraId="13CAF5E0" w14:textId="77777777" w:rsidTr="00DF79C1">
        <w:tc>
          <w:tcPr>
            <w:tcW w:w="773" w:type="dxa"/>
            <w:vMerge w:val="restart"/>
          </w:tcPr>
          <w:p w14:paraId="0B76D1AA" w14:textId="77777777" w:rsidR="00857C59" w:rsidRPr="006312BE" w:rsidRDefault="00857C59" w:rsidP="00DF79C1">
            <w:pPr>
              <w:ind w:left="-23"/>
              <w:rPr>
                <w:rFonts w:cstheme="minorHAnsi"/>
                <w:b/>
                <w:sz w:val="16"/>
                <w:szCs w:val="16"/>
              </w:rPr>
            </w:pPr>
            <w:r w:rsidRPr="006312BE">
              <w:rPr>
                <w:rFonts w:cstheme="minorHAnsi"/>
                <w:b/>
                <w:sz w:val="16"/>
                <w:szCs w:val="16"/>
              </w:rPr>
              <w:t>May</w:t>
            </w:r>
          </w:p>
        </w:tc>
        <w:tc>
          <w:tcPr>
            <w:tcW w:w="750" w:type="dxa"/>
          </w:tcPr>
          <w:p w14:paraId="68562C37"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4CEB226E" w14:textId="77777777" w:rsidR="00857C59" w:rsidRPr="006312BE" w:rsidRDefault="00857C59" w:rsidP="00DF79C1">
            <w:pPr>
              <w:rPr>
                <w:rFonts w:cstheme="minorHAnsi"/>
                <w:sz w:val="16"/>
                <w:szCs w:val="16"/>
              </w:rPr>
            </w:pPr>
          </w:p>
        </w:tc>
        <w:tc>
          <w:tcPr>
            <w:tcW w:w="1220" w:type="dxa"/>
            <w:shd w:val="clear" w:color="auto" w:fill="FFFFFF"/>
          </w:tcPr>
          <w:p w14:paraId="7394B7BD" w14:textId="77777777" w:rsidR="00857C59" w:rsidRPr="006312BE" w:rsidRDefault="00857C59" w:rsidP="00DF79C1">
            <w:pPr>
              <w:rPr>
                <w:rFonts w:cstheme="minorHAnsi"/>
                <w:sz w:val="16"/>
                <w:szCs w:val="16"/>
              </w:rPr>
            </w:pPr>
          </w:p>
        </w:tc>
        <w:tc>
          <w:tcPr>
            <w:tcW w:w="1615" w:type="dxa"/>
            <w:shd w:val="clear" w:color="auto" w:fill="E7E6E6"/>
          </w:tcPr>
          <w:p w14:paraId="2B59CF70" w14:textId="77777777" w:rsidR="00857C59" w:rsidRPr="006312BE" w:rsidRDefault="00857C59" w:rsidP="00DF79C1">
            <w:pPr>
              <w:rPr>
                <w:rFonts w:cstheme="minorHAnsi"/>
                <w:sz w:val="16"/>
                <w:szCs w:val="16"/>
              </w:rPr>
            </w:pPr>
          </w:p>
        </w:tc>
        <w:tc>
          <w:tcPr>
            <w:tcW w:w="1237" w:type="dxa"/>
            <w:shd w:val="clear" w:color="auto" w:fill="E7E6E6"/>
          </w:tcPr>
          <w:p w14:paraId="2F77C63E" w14:textId="77777777" w:rsidR="00857C59" w:rsidRPr="006312BE" w:rsidRDefault="00857C59" w:rsidP="00DF79C1">
            <w:pPr>
              <w:rPr>
                <w:rFonts w:cstheme="minorHAnsi"/>
                <w:sz w:val="16"/>
                <w:szCs w:val="16"/>
              </w:rPr>
            </w:pPr>
          </w:p>
        </w:tc>
        <w:tc>
          <w:tcPr>
            <w:tcW w:w="1609" w:type="dxa"/>
            <w:shd w:val="clear" w:color="auto" w:fill="auto"/>
          </w:tcPr>
          <w:p w14:paraId="20FD0819" w14:textId="77777777" w:rsidR="00857C59" w:rsidRPr="006312BE" w:rsidRDefault="00AD1E7D" w:rsidP="00DF79C1">
            <w:pPr>
              <w:rPr>
                <w:rFonts w:cstheme="minorHAnsi"/>
                <w:sz w:val="16"/>
                <w:szCs w:val="16"/>
              </w:rPr>
            </w:pPr>
            <w:hyperlink r:id="rId14" w:history="1">
              <w:r w:rsidR="00857C59" w:rsidRPr="006312BE">
                <w:rPr>
                  <w:rStyle w:val="Hyperlink"/>
                  <w:rFonts w:cstheme="minorHAnsi"/>
                  <w:bCs w:val="0"/>
                  <w:sz w:val="16"/>
                  <w:szCs w:val="16"/>
                </w:rPr>
                <w:t>Readiness Self-Assessment Checklist</w:t>
              </w:r>
            </w:hyperlink>
          </w:p>
        </w:tc>
        <w:tc>
          <w:tcPr>
            <w:tcW w:w="1080" w:type="dxa"/>
            <w:shd w:val="clear" w:color="auto" w:fill="E7E6E6"/>
          </w:tcPr>
          <w:p w14:paraId="262C7D2D" w14:textId="77777777" w:rsidR="00857C59" w:rsidRPr="006312BE" w:rsidRDefault="00857C59" w:rsidP="00DF79C1">
            <w:pPr>
              <w:rPr>
                <w:rFonts w:cstheme="minorHAnsi"/>
                <w:sz w:val="16"/>
                <w:szCs w:val="16"/>
              </w:rPr>
            </w:pPr>
          </w:p>
        </w:tc>
      </w:tr>
      <w:tr w:rsidR="00857C59" w:rsidRPr="006312BE" w14:paraId="51864DA2" w14:textId="77777777" w:rsidTr="00DF79C1">
        <w:tc>
          <w:tcPr>
            <w:tcW w:w="773" w:type="dxa"/>
            <w:vMerge/>
          </w:tcPr>
          <w:p w14:paraId="6C4753A3" w14:textId="77777777" w:rsidR="00857C59" w:rsidRPr="006312BE" w:rsidRDefault="00857C59" w:rsidP="00DF79C1">
            <w:pPr>
              <w:ind w:left="-23"/>
              <w:rPr>
                <w:rFonts w:cstheme="minorHAnsi"/>
                <w:b/>
                <w:sz w:val="16"/>
                <w:szCs w:val="16"/>
              </w:rPr>
            </w:pPr>
          </w:p>
        </w:tc>
        <w:tc>
          <w:tcPr>
            <w:tcW w:w="750" w:type="dxa"/>
          </w:tcPr>
          <w:p w14:paraId="07607613"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1A9E7313" w14:textId="77777777" w:rsidR="00857C59" w:rsidRPr="006312BE" w:rsidRDefault="00857C59" w:rsidP="00DF79C1">
            <w:pPr>
              <w:rPr>
                <w:rFonts w:cstheme="minorHAnsi"/>
                <w:sz w:val="16"/>
                <w:szCs w:val="16"/>
              </w:rPr>
            </w:pPr>
          </w:p>
        </w:tc>
        <w:tc>
          <w:tcPr>
            <w:tcW w:w="1220" w:type="dxa"/>
            <w:shd w:val="clear" w:color="auto" w:fill="FFFFFF"/>
          </w:tcPr>
          <w:p w14:paraId="4BB14DE8" w14:textId="77777777" w:rsidR="00857C59" w:rsidRPr="006312BE" w:rsidRDefault="00857C59" w:rsidP="00DF79C1">
            <w:pPr>
              <w:rPr>
                <w:rFonts w:cstheme="minorHAnsi"/>
                <w:sz w:val="16"/>
                <w:szCs w:val="16"/>
              </w:rPr>
            </w:pPr>
          </w:p>
        </w:tc>
        <w:tc>
          <w:tcPr>
            <w:tcW w:w="1615" w:type="dxa"/>
            <w:shd w:val="clear" w:color="auto" w:fill="E7E6E6"/>
          </w:tcPr>
          <w:p w14:paraId="6C06AB59" w14:textId="77777777" w:rsidR="00857C59" w:rsidRPr="006312BE" w:rsidRDefault="00857C59" w:rsidP="00DF79C1">
            <w:pPr>
              <w:rPr>
                <w:rFonts w:cstheme="minorHAnsi"/>
                <w:sz w:val="16"/>
                <w:szCs w:val="16"/>
              </w:rPr>
            </w:pPr>
          </w:p>
        </w:tc>
        <w:tc>
          <w:tcPr>
            <w:tcW w:w="1237" w:type="dxa"/>
            <w:shd w:val="clear" w:color="auto" w:fill="E7E6E6"/>
          </w:tcPr>
          <w:p w14:paraId="56E86F04" w14:textId="77777777" w:rsidR="00857C59" w:rsidRPr="006312BE" w:rsidRDefault="00857C59" w:rsidP="00DF79C1">
            <w:pPr>
              <w:rPr>
                <w:rFonts w:cstheme="minorHAnsi"/>
                <w:sz w:val="16"/>
                <w:szCs w:val="16"/>
              </w:rPr>
            </w:pPr>
          </w:p>
        </w:tc>
        <w:tc>
          <w:tcPr>
            <w:tcW w:w="1609" w:type="dxa"/>
            <w:shd w:val="clear" w:color="auto" w:fill="E7E6E6"/>
          </w:tcPr>
          <w:p w14:paraId="2DF7C5B2" w14:textId="77777777" w:rsidR="00857C59" w:rsidRPr="006312BE" w:rsidRDefault="00857C59" w:rsidP="00DF79C1">
            <w:pPr>
              <w:rPr>
                <w:rFonts w:cstheme="minorHAnsi"/>
                <w:sz w:val="16"/>
                <w:szCs w:val="16"/>
              </w:rPr>
            </w:pPr>
          </w:p>
        </w:tc>
        <w:tc>
          <w:tcPr>
            <w:tcW w:w="1080" w:type="dxa"/>
            <w:shd w:val="clear" w:color="auto" w:fill="E7E6E6"/>
          </w:tcPr>
          <w:p w14:paraId="1567FDF5" w14:textId="77777777" w:rsidR="00857C59" w:rsidRPr="006312BE" w:rsidRDefault="00857C59" w:rsidP="00DF79C1">
            <w:pPr>
              <w:rPr>
                <w:rFonts w:cstheme="minorHAnsi"/>
                <w:sz w:val="16"/>
                <w:szCs w:val="16"/>
              </w:rPr>
            </w:pPr>
          </w:p>
        </w:tc>
      </w:tr>
      <w:tr w:rsidR="00857C59" w:rsidRPr="006312BE" w14:paraId="6D77AA2B" w14:textId="77777777" w:rsidTr="00DF79C1">
        <w:tc>
          <w:tcPr>
            <w:tcW w:w="773" w:type="dxa"/>
            <w:vMerge/>
          </w:tcPr>
          <w:p w14:paraId="285D3172" w14:textId="77777777" w:rsidR="00857C59" w:rsidRPr="006312BE" w:rsidRDefault="00857C59" w:rsidP="00DF79C1">
            <w:pPr>
              <w:ind w:left="-23"/>
              <w:rPr>
                <w:rFonts w:cstheme="minorHAnsi"/>
                <w:b/>
                <w:sz w:val="16"/>
                <w:szCs w:val="16"/>
              </w:rPr>
            </w:pPr>
          </w:p>
        </w:tc>
        <w:tc>
          <w:tcPr>
            <w:tcW w:w="750" w:type="dxa"/>
          </w:tcPr>
          <w:p w14:paraId="1A3EA3FB"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7025852F" w14:textId="77777777" w:rsidR="00857C59" w:rsidRPr="006312BE" w:rsidRDefault="00857C59" w:rsidP="00DF79C1">
            <w:pPr>
              <w:rPr>
                <w:rFonts w:cstheme="minorHAnsi"/>
                <w:sz w:val="16"/>
                <w:szCs w:val="16"/>
              </w:rPr>
            </w:pPr>
          </w:p>
        </w:tc>
        <w:tc>
          <w:tcPr>
            <w:tcW w:w="1220" w:type="dxa"/>
            <w:shd w:val="clear" w:color="auto" w:fill="FFFFFF"/>
          </w:tcPr>
          <w:p w14:paraId="6A735455" w14:textId="77777777" w:rsidR="00857C59" w:rsidRPr="006312BE" w:rsidRDefault="00857C59" w:rsidP="00DF79C1">
            <w:pPr>
              <w:rPr>
                <w:rFonts w:cstheme="minorHAnsi"/>
                <w:sz w:val="16"/>
                <w:szCs w:val="16"/>
              </w:rPr>
            </w:pPr>
          </w:p>
        </w:tc>
        <w:tc>
          <w:tcPr>
            <w:tcW w:w="1615" w:type="dxa"/>
            <w:shd w:val="clear" w:color="auto" w:fill="E7E6E6"/>
          </w:tcPr>
          <w:p w14:paraId="65772F3F" w14:textId="77777777" w:rsidR="00857C59" w:rsidRPr="006312BE" w:rsidRDefault="00857C59" w:rsidP="00DF79C1">
            <w:pPr>
              <w:rPr>
                <w:rFonts w:cstheme="minorHAnsi"/>
                <w:sz w:val="16"/>
                <w:szCs w:val="16"/>
              </w:rPr>
            </w:pPr>
          </w:p>
        </w:tc>
        <w:tc>
          <w:tcPr>
            <w:tcW w:w="1237" w:type="dxa"/>
            <w:shd w:val="clear" w:color="auto" w:fill="E7E6E6"/>
          </w:tcPr>
          <w:p w14:paraId="285C7315" w14:textId="77777777" w:rsidR="00857C59" w:rsidRPr="006312BE" w:rsidRDefault="00857C59" w:rsidP="00DF79C1">
            <w:pPr>
              <w:rPr>
                <w:rFonts w:cstheme="minorHAnsi"/>
                <w:sz w:val="16"/>
                <w:szCs w:val="16"/>
              </w:rPr>
            </w:pPr>
          </w:p>
        </w:tc>
        <w:tc>
          <w:tcPr>
            <w:tcW w:w="1609" w:type="dxa"/>
            <w:shd w:val="clear" w:color="auto" w:fill="E7E6E6"/>
          </w:tcPr>
          <w:p w14:paraId="7DB7B561" w14:textId="77777777" w:rsidR="00857C59" w:rsidRPr="006312BE" w:rsidRDefault="00857C59" w:rsidP="00DF79C1">
            <w:pPr>
              <w:rPr>
                <w:rFonts w:cstheme="minorHAnsi"/>
                <w:sz w:val="16"/>
                <w:szCs w:val="16"/>
              </w:rPr>
            </w:pPr>
          </w:p>
        </w:tc>
        <w:tc>
          <w:tcPr>
            <w:tcW w:w="1080" w:type="dxa"/>
            <w:shd w:val="clear" w:color="auto" w:fill="E7E6E6"/>
          </w:tcPr>
          <w:p w14:paraId="0BB658C1" w14:textId="77777777" w:rsidR="00857C59" w:rsidRPr="006312BE" w:rsidRDefault="00857C59" w:rsidP="00DF79C1">
            <w:pPr>
              <w:rPr>
                <w:rFonts w:cstheme="minorHAnsi"/>
                <w:sz w:val="16"/>
                <w:szCs w:val="16"/>
              </w:rPr>
            </w:pPr>
          </w:p>
        </w:tc>
      </w:tr>
      <w:tr w:rsidR="00857C59" w:rsidRPr="006312BE" w14:paraId="5B1BF6F7" w14:textId="77777777" w:rsidTr="00DF79C1">
        <w:tc>
          <w:tcPr>
            <w:tcW w:w="773" w:type="dxa"/>
            <w:vMerge/>
          </w:tcPr>
          <w:p w14:paraId="22C82D75" w14:textId="77777777" w:rsidR="00857C59" w:rsidRPr="006312BE" w:rsidRDefault="00857C59" w:rsidP="00DF79C1">
            <w:pPr>
              <w:ind w:left="-23"/>
              <w:rPr>
                <w:rFonts w:cstheme="minorHAnsi"/>
                <w:b/>
                <w:sz w:val="16"/>
                <w:szCs w:val="16"/>
              </w:rPr>
            </w:pPr>
          </w:p>
        </w:tc>
        <w:tc>
          <w:tcPr>
            <w:tcW w:w="750" w:type="dxa"/>
          </w:tcPr>
          <w:p w14:paraId="7484A277"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1F599B94" w14:textId="77777777" w:rsidR="00857C59" w:rsidRPr="006312BE" w:rsidRDefault="00857C59" w:rsidP="00DF79C1">
            <w:pPr>
              <w:rPr>
                <w:rFonts w:cstheme="minorHAnsi"/>
                <w:sz w:val="16"/>
                <w:szCs w:val="16"/>
              </w:rPr>
            </w:pPr>
          </w:p>
        </w:tc>
        <w:tc>
          <w:tcPr>
            <w:tcW w:w="1220" w:type="dxa"/>
            <w:shd w:val="clear" w:color="auto" w:fill="FFFFFF"/>
          </w:tcPr>
          <w:p w14:paraId="4BB2496B" w14:textId="77777777" w:rsidR="00857C59" w:rsidRPr="006312BE" w:rsidRDefault="00857C59" w:rsidP="00DF79C1">
            <w:pPr>
              <w:rPr>
                <w:rFonts w:cstheme="minorHAnsi"/>
                <w:sz w:val="16"/>
                <w:szCs w:val="16"/>
              </w:rPr>
            </w:pPr>
          </w:p>
        </w:tc>
        <w:tc>
          <w:tcPr>
            <w:tcW w:w="1615" w:type="dxa"/>
            <w:shd w:val="clear" w:color="auto" w:fill="E7E6E6"/>
          </w:tcPr>
          <w:p w14:paraId="11B760BF" w14:textId="77777777" w:rsidR="00857C59" w:rsidRPr="006312BE" w:rsidRDefault="00857C59" w:rsidP="00DF79C1">
            <w:pPr>
              <w:rPr>
                <w:rFonts w:cstheme="minorHAnsi"/>
                <w:sz w:val="16"/>
                <w:szCs w:val="16"/>
              </w:rPr>
            </w:pPr>
          </w:p>
        </w:tc>
        <w:tc>
          <w:tcPr>
            <w:tcW w:w="1237" w:type="dxa"/>
            <w:shd w:val="clear" w:color="auto" w:fill="E7E6E6"/>
          </w:tcPr>
          <w:p w14:paraId="43072ED1" w14:textId="77777777" w:rsidR="00857C59" w:rsidRPr="006312BE" w:rsidRDefault="00857C59" w:rsidP="00DF79C1">
            <w:pPr>
              <w:rPr>
                <w:rFonts w:cstheme="minorHAnsi"/>
                <w:sz w:val="16"/>
                <w:szCs w:val="16"/>
              </w:rPr>
            </w:pPr>
          </w:p>
        </w:tc>
        <w:tc>
          <w:tcPr>
            <w:tcW w:w="1609" w:type="dxa"/>
            <w:shd w:val="clear" w:color="auto" w:fill="E7E6E6"/>
          </w:tcPr>
          <w:p w14:paraId="059BE0F2" w14:textId="77777777" w:rsidR="00857C59" w:rsidRPr="006312BE" w:rsidRDefault="00857C59" w:rsidP="00DF79C1">
            <w:pPr>
              <w:rPr>
                <w:rFonts w:cstheme="minorHAnsi"/>
                <w:sz w:val="16"/>
                <w:szCs w:val="16"/>
              </w:rPr>
            </w:pPr>
          </w:p>
        </w:tc>
        <w:tc>
          <w:tcPr>
            <w:tcW w:w="1080" w:type="dxa"/>
            <w:shd w:val="clear" w:color="auto" w:fill="E7E6E6"/>
          </w:tcPr>
          <w:p w14:paraId="48114F4C" w14:textId="77777777" w:rsidR="00857C59" w:rsidRPr="006312BE" w:rsidRDefault="00857C59" w:rsidP="00DF79C1">
            <w:pPr>
              <w:rPr>
                <w:rFonts w:cstheme="minorHAnsi"/>
                <w:sz w:val="16"/>
                <w:szCs w:val="16"/>
              </w:rPr>
            </w:pPr>
          </w:p>
        </w:tc>
      </w:tr>
      <w:tr w:rsidR="00857C59" w:rsidRPr="006312BE" w14:paraId="376A8231" w14:textId="77777777" w:rsidTr="00DF79C1">
        <w:tc>
          <w:tcPr>
            <w:tcW w:w="773" w:type="dxa"/>
            <w:vMerge/>
          </w:tcPr>
          <w:p w14:paraId="5ADE5232" w14:textId="77777777" w:rsidR="00857C59" w:rsidRPr="006312BE" w:rsidRDefault="00857C59" w:rsidP="00DF79C1">
            <w:pPr>
              <w:ind w:left="-23"/>
              <w:rPr>
                <w:rFonts w:cstheme="minorHAnsi"/>
                <w:b/>
                <w:sz w:val="16"/>
                <w:szCs w:val="16"/>
              </w:rPr>
            </w:pPr>
          </w:p>
        </w:tc>
        <w:tc>
          <w:tcPr>
            <w:tcW w:w="750" w:type="dxa"/>
          </w:tcPr>
          <w:p w14:paraId="1E043AA8"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FFFFFF"/>
          </w:tcPr>
          <w:p w14:paraId="234B077D" w14:textId="77777777" w:rsidR="00857C59" w:rsidRPr="006312BE" w:rsidRDefault="00857C59" w:rsidP="00DF79C1">
            <w:pPr>
              <w:rPr>
                <w:rFonts w:cstheme="minorHAnsi"/>
                <w:sz w:val="16"/>
                <w:szCs w:val="16"/>
              </w:rPr>
            </w:pPr>
            <w:r w:rsidRPr="006312BE">
              <w:rPr>
                <w:rFonts w:cstheme="minorHAnsi"/>
                <w:sz w:val="16"/>
                <w:szCs w:val="16"/>
              </w:rPr>
              <w:t>Issue 4</w:t>
            </w:r>
          </w:p>
        </w:tc>
        <w:tc>
          <w:tcPr>
            <w:tcW w:w="1220" w:type="dxa"/>
            <w:shd w:val="clear" w:color="auto" w:fill="FFFFFF"/>
          </w:tcPr>
          <w:p w14:paraId="106B12B1" w14:textId="77777777" w:rsidR="00857C59" w:rsidRPr="006312BE" w:rsidRDefault="00857C59" w:rsidP="00DF79C1">
            <w:pPr>
              <w:rPr>
                <w:rFonts w:cstheme="minorHAnsi"/>
                <w:sz w:val="16"/>
                <w:szCs w:val="16"/>
              </w:rPr>
            </w:pPr>
          </w:p>
        </w:tc>
        <w:tc>
          <w:tcPr>
            <w:tcW w:w="1615" w:type="dxa"/>
            <w:shd w:val="clear" w:color="auto" w:fill="E7E6E6"/>
          </w:tcPr>
          <w:p w14:paraId="76B8C054" w14:textId="77777777" w:rsidR="00857C59" w:rsidRPr="006312BE" w:rsidRDefault="00857C59" w:rsidP="00DF79C1">
            <w:pPr>
              <w:rPr>
                <w:rFonts w:cstheme="minorHAnsi"/>
                <w:sz w:val="16"/>
                <w:szCs w:val="16"/>
              </w:rPr>
            </w:pPr>
          </w:p>
        </w:tc>
        <w:tc>
          <w:tcPr>
            <w:tcW w:w="1237" w:type="dxa"/>
            <w:shd w:val="clear" w:color="auto" w:fill="E7E6E6"/>
          </w:tcPr>
          <w:p w14:paraId="28B740EA" w14:textId="77777777" w:rsidR="00857C59" w:rsidRPr="006312BE" w:rsidRDefault="00857C59" w:rsidP="00DF79C1">
            <w:pPr>
              <w:rPr>
                <w:rFonts w:cstheme="minorHAnsi"/>
                <w:sz w:val="16"/>
                <w:szCs w:val="16"/>
              </w:rPr>
            </w:pPr>
          </w:p>
        </w:tc>
        <w:tc>
          <w:tcPr>
            <w:tcW w:w="1609" w:type="dxa"/>
            <w:shd w:val="clear" w:color="auto" w:fill="E7E6E6"/>
          </w:tcPr>
          <w:p w14:paraId="19422827" w14:textId="77777777" w:rsidR="00857C59" w:rsidRPr="006312BE" w:rsidRDefault="00857C59" w:rsidP="00DF79C1">
            <w:pPr>
              <w:rPr>
                <w:rFonts w:cstheme="minorHAnsi"/>
                <w:sz w:val="16"/>
                <w:szCs w:val="16"/>
              </w:rPr>
            </w:pPr>
          </w:p>
        </w:tc>
        <w:tc>
          <w:tcPr>
            <w:tcW w:w="1080" w:type="dxa"/>
            <w:shd w:val="clear" w:color="auto" w:fill="E7E6E6"/>
          </w:tcPr>
          <w:p w14:paraId="1A0B1D2A" w14:textId="77777777" w:rsidR="00857C59" w:rsidRPr="006312BE" w:rsidRDefault="00857C59" w:rsidP="00DF79C1">
            <w:pPr>
              <w:rPr>
                <w:rFonts w:cstheme="minorHAnsi"/>
                <w:sz w:val="16"/>
                <w:szCs w:val="16"/>
              </w:rPr>
            </w:pPr>
          </w:p>
        </w:tc>
      </w:tr>
      <w:tr w:rsidR="00857C59" w:rsidRPr="006312BE" w14:paraId="0C8B8A30" w14:textId="77777777" w:rsidTr="00DF79C1">
        <w:tc>
          <w:tcPr>
            <w:tcW w:w="773" w:type="dxa"/>
            <w:vMerge w:val="restart"/>
          </w:tcPr>
          <w:p w14:paraId="0C11528B" w14:textId="77777777" w:rsidR="00857C59" w:rsidRPr="006312BE" w:rsidRDefault="00857C59" w:rsidP="00DF79C1">
            <w:pPr>
              <w:ind w:left="-23"/>
              <w:rPr>
                <w:rFonts w:cstheme="minorHAnsi"/>
                <w:b/>
                <w:sz w:val="16"/>
                <w:szCs w:val="16"/>
              </w:rPr>
            </w:pPr>
            <w:r w:rsidRPr="006312BE">
              <w:rPr>
                <w:rFonts w:cstheme="minorHAnsi"/>
                <w:b/>
                <w:sz w:val="16"/>
                <w:szCs w:val="16"/>
              </w:rPr>
              <w:t>June</w:t>
            </w:r>
          </w:p>
        </w:tc>
        <w:tc>
          <w:tcPr>
            <w:tcW w:w="750" w:type="dxa"/>
          </w:tcPr>
          <w:p w14:paraId="0F984F94"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61319344" w14:textId="77777777" w:rsidR="00857C59" w:rsidRPr="006312BE" w:rsidRDefault="00857C59" w:rsidP="00DF79C1">
            <w:pPr>
              <w:rPr>
                <w:rFonts w:cstheme="minorHAnsi"/>
                <w:sz w:val="16"/>
                <w:szCs w:val="16"/>
              </w:rPr>
            </w:pPr>
          </w:p>
        </w:tc>
        <w:tc>
          <w:tcPr>
            <w:tcW w:w="1220" w:type="dxa"/>
            <w:shd w:val="clear" w:color="auto" w:fill="FFFFFF"/>
          </w:tcPr>
          <w:p w14:paraId="45EB81E0" w14:textId="77777777" w:rsidR="00857C59" w:rsidRPr="006312BE" w:rsidRDefault="00857C59" w:rsidP="00DF79C1">
            <w:pPr>
              <w:rPr>
                <w:rFonts w:cstheme="minorHAnsi"/>
                <w:sz w:val="16"/>
                <w:szCs w:val="16"/>
              </w:rPr>
            </w:pPr>
          </w:p>
        </w:tc>
        <w:tc>
          <w:tcPr>
            <w:tcW w:w="1615" w:type="dxa"/>
            <w:shd w:val="clear" w:color="auto" w:fill="FFFFFF" w:themeFill="background1"/>
          </w:tcPr>
          <w:p w14:paraId="76E256F9" w14:textId="77777777" w:rsidR="00857C59" w:rsidRPr="006312BE" w:rsidRDefault="00857C59" w:rsidP="00DF79C1">
            <w:pPr>
              <w:rPr>
                <w:rFonts w:cstheme="minorHAnsi"/>
                <w:sz w:val="16"/>
                <w:szCs w:val="16"/>
              </w:rPr>
            </w:pPr>
            <w:r w:rsidRPr="006312BE">
              <w:rPr>
                <w:rFonts w:cstheme="minorHAnsi"/>
                <w:sz w:val="16"/>
                <w:szCs w:val="16"/>
              </w:rPr>
              <w:t>Event</w:t>
            </w:r>
          </w:p>
        </w:tc>
        <w:tc>
          <w:tcPr>
            <w:tcW w:w="1237" w:type="dxa"/>
            <w:shd w:val="clear" w:color="auto" w:fill="E7E6E6"/>
          </w:tcPr>
          <w:p w14:paraId="642F7E2C" w14:textId="77777777" w:rsidR="00857C59" w:rsidRPr="006312BE" w:rsidRDefault="00857C59" w:rsidP="00DF79C1">
            <w:pPr>
              <w:rPr>
                <w:rFonts w:cstheme="minorHAnsi"/>
                <w:sz w:val="16"/>
                <w:szCs w:val="16"/>
              </w:rPr>
            </w:pPr>
          </w:p>
        </w:tc>
        <w:tc>
          <w:tcPr>
            <w:tcW w:w="1609" w:type="dxa"/>
            <w:shd w:val="clear" w:color="auto" w:fill="E7E6E6"/>
          </w:tcPr>
          <w:p w14:paraId="0D085799" w14:textId="77777777" w:rsidR="00857C59" w:rsidRPr="006312BE" w:rsidRDefault="00857C59" w:rsidP="00DF79C1">
            <w:pPr>
              <w:rPr>
                <w:rFonts w:cstheme="minorHAnsi"/>
                <w:sz w:val="16"/>
                <w:szCs w:val="16"/>
              </w:rPr>
            </w:pPr>
          </w:p>
        </w:tc>
        <w:tc>
          <w:tcPr>
            <w:tcW w:w="1080" w:type="dxa"/>
            <w:shd w:val="clear" w:color="auto" w:fill="E7E6E6"/>
          </w:tcPr>
          <w:p w14:paraId="1415347E" w14:textId="77777777" w:rsidR="00857C59" w:rsidRPr="006312BE" w:rsidRDefault="00857C59" w:rsidP="00DF79C1">
            <w:pPr>
              <w:rPr>
                <w:rFonts w:cstheme="minorHAnsi"/>
                <w:sz w:val="16"/>
                <w:szCs w:val="16"/>
              </w:rPr>
            </w:pPr>
          </w:p>
        </w:tc>
      </w:tr>
      <w:tr w:rsidR="00857C59" w:rsidRPr="006312BE" w14:paraId="1A477643" w14:textId="77777777" w:rsidTr="00DF79C1">
        <w:tc>
          <w:tcPr>
            <w:tcW w:w="773" w:type="dxa"/>
            <w:vMerge/>
          </w:tcPr>
          <w:p w14:paraId="604100B1" w14:textId="77777777" w:rsidR="00857C59" w:rsidRPr="006312BE" w:rsidRDefault="00857C59" w:rsidP="00DF79C1">
            <w:pPr>
              <w:ind w:left="-23"/>
              <w:rPr>
                <w:rFonts w:cstheme="minorHAnsi"/>
                <w:b/>
                <w:sz w:val="16"/>
                <w:szCs w:val="16"/>
              </w:rPr>
            </w:pPr>
          </w:p>
        </w:tc>
        <w:tc>
          <w:tcPr>
            <w:tcW w:w="750" w:type="dxa"/>
          </w:tcPr>
          <w:p w14:paraId="38C47B6A"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64BF67AC" w14:textId="77777777" w:rsidR="00857C59" w:rsidRPr="006312BE" w:rsidRDefault="00857C59" w:rsidP="00DF79C1">
            <w:pPr>
              <w:rPr>
                <w:rFonts w:cstheme="minorHAnsi"/>
                <w:sz w:val="16"/>
                <w:szCs w:val="16"/>
              </w:rPr>
            </w:pPr>
          </w:p>
        </w:tc>
        <w:tc>
          <w:tcPr>
            <w:tcW w:w="1220" w:type="dxa"/>
            <w:shd w:val="clear" w:color="auto" w:fill="FFFFFF"/>
          </w:tcPr>
          <w:p w14:paraId="1DF92D58" w14:textId="77777777" w:rsidR="00857C59" w:rsidRPr="006312BE" w:rsidRDefault="00857C59" w:rsidP="00DF79C1">
            <w:pPr>
              <w:rPr>
                <w:rFonts w:cstheme="minorHAnsi"/>
                <w:sz w:val="16"/>
                <w:szCs w:val="16"/>
              </w:rPr>
            </w:pPr>
          </w:p>
        </w:tc>
        <w:tc>
          <w:tcPr>
            <w:tcW w:w="1615" w:type="dxa"/>
            <w:shd w:val="clear" w:color="auto" w:fill="E7E6E6"/>
          </w:tcPr>
          <w:p w14:paraId="7B4D461B" w14:textId="77777777" w:rsidR="00857C59" w:rsidRPr="006312BE" w:rsidRDefault="00857C59" w:rsidP="00DF79C1">
            <w:pPr>
              <w:rPr>
                <w:rFonts w:cstheme="minorHAnsi"/>
                <w:sz w:val="16"/>
                <w:szCs w:val="16"/>
              </w:rPr>
            </w:pPr>
          </w:p>
        </w:tc>
        <w:tc>
          <w:tcPr>
            <w:tcW w:w="1237" w:type="dxa"/>
            <w:shd w:val="clear" w:color="auto" w:fill="E7E6E6"/>
          </w:tcPr>
          <w:p w14:paraId="5E878267" w14:textId="77777777" w:rsidR="00857C59" w:rsidRPr="006312BE" w:rsidRDefault="00857C59" w:rsidP="00DF79C1">
            <w:pPr>
              <w:rPr>
                <w:rFonts w:cstheme="minorHAnsi"/>
                <w:sz w:val="16"/>
                <w:szCs w:val="16"/>
              </w:rPr>
            </w:pPr>
          </w:p>
        </w:tc>
        <w:tc>
          <w:tcPr>
            <w:tcW w:w="1609" w:type="dxa"/>
            <w:shd w:val="clear" w:color="auto" w:fill="auto"/>
          </w:tcPr>
          <w:p w14:paraId="0FA2885B" w14:textId="77777777" w:rsidR="00857C59" w:rsidRPr="006312BE" w:rsidRDefault="00857C59" w:rsidP="00DF79C1">
            <w:pPr>
              <w:rPr>
                <w:rFonts w:cstheme="minorHAnsi"/>
                <w:sz w:val="16"/>
                <w:szCs w:val="16"/>
              </w:rPr>
            </w:pPr>
            <w:r w:rsidRPr="006312BE">
              <w:rPr>
                <w:rFonts w:cstheme="minorHAnsi"/>
                <w:sz w:val="16"/>
                <w:szCs w:val="16"/>
              </w:rPr>
              <w:t>Presentation in a box</w:t>
            </w:r>
          </w:p>
        </w:tc>
        <w:tc>
          <w:tcPr>
            <w:tcW w:w="1080" w:type="dxa"/>
            <w:shd w:val="clear" w:color="auto" w:fill="E7E6E6"/>
          </w:tcPr>
          <w:p w14:paraId="6955C3DA" w14:textId="77777777" w:rsidR="00857C59" w:rsidRPr="006312BE" w:rsidRDefault="00857C59" w:rsidP="00DF79C1">
            <w:pPr>
              <w:rPr>
                <w:rFonts w:cstheme="minorHAnsi"/>
                <w:sz w:val="16"/>
                <w:szCs w:val="16"/>
              </w:rPr>
            </w:pPr>
          </w:p>
        </w:tc>
      </w:tr>
      <w:tr w:rsidR="00857C59" w:rsidRPr="006312BE" w14:paraId="52897539" w14:textId="77777777" w:rsidTr="00DF79C1">
        <w:tc>
          <w:tcPr>
            <w:tcW w:w="773" w:type="dxa"/>
            <w:vMerge/>
          </w:tcPr>
          <w:p w14:paraId="4290A9AD" w14:textId="77777777" w:rsidR="00857C59" w:rsidRPr="006312BE" w:rsidRDefault="00857C59" w:rsidP="00DF79C1">
            <w:pPr>
              <w:ind w:left="-23"/>
              <w:rPr>
                <w:rFonts w:cstheme="minorHAnsi"/>
                <w:b/>
                <w:sz w:val="16"/>
                <w:szCs w:val="16"/>
              </w:rPr>
            </w:pPr>
          </w:p>
        </w:tc>
        <w:tc>
          <w:tcPr>
            <w:tcW w:w="750" w:type="dxa"/>
          </w:tcPr>
          <w:p w14:paraId="42CA3AAC"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6339B6BE" w14:textId="77777777" w:rsidR="00857C59" w:rsidRPr="006312BE" w:rsidRDefault="00857C59" w:rsidP="00DF79C1">
            <w:pPr>
              <w:rPr>
                <w:rFonts w:cstheme="minorHAnsi"/>
                <w:sz w:val="16"/>
                <w:szCs w:val="16"/>
              </w:rPr>
            </w:pPr>
          </w:p>
        </w:tc>
        <w:tc>
          <w:tcPr>
            <w:tcW w:w="1220" w:type="dxa"/>
            <w:shd w:val="clear" w:color="auto" w:fill="FFFFFF"/>
          </w:tcPr>
          <w:p w14:paraId="38248432" w14:textId="77777777" w:rsidR="00857C59" w:rsidRPr="006312BE" w:rsidRDefault="00857C59" w:rsidP="00DF79C1">
            <w:pPr>
              <w:rPr>
                <w:rFonts w:cstheme="minorHAnsi"/>
                <w:sz w:val="16"/>
                <w:szCs w:val="16"/>
              </w:rPr>
            </w:pPr>
          </w:p>
        </w:tc>
        <w:tc>
          <w:tcPr>
            <w:tcW w:w="1615" w:type="dxa"/>
            <w:shd w:val="clear" w:color="auto" w:fill="E7E6E6"/>
          </w:tcPr>
          <w:p w14:paraId="6BF03E97" w14:textId="77777777" w:rsidR="00857C59" w:rsidRPr="006312BE" w:rsidRDefault="00857C59" w:rsidP="00DF79C1">
            <w:pPr>
              <w:rPr>
                <w:rFonts w:cstheme="minorHAnsi"/>
                <w:sz w:val="16"/>
                <w:szCs w:val="16"/>
              </w:rPr>
            </w:pPr>
          </w:p>
        </w:tc>
        <w:tc>
          <w:tcPr>
            <w:tcW w:w="1237" w:type="dxa"/>
            <w:shd w:val="clear" w:color="auto" w:fill="E7E6E6"/>
          </w:tcPr>
          <w:p w14:paraId="7A9E0B2E" w14:textId="77777777" w:rsidR="00857C59" w:rsidRPr="006312BE" w:rsidRDefault="00857C59" w:rsidP="00DF79C1">
            <w:pPr>
              <w:rPr>
                <w:rFonts w:cstheme="minorHAnsi"/>
                <w:sz w:val="16"/>
                <w:szCs w:val="16"/>
              </w:rPr>
            </w:pPr>
          </w:p>
        </w:tc>
        <w:tc>
          <w:tcPr>
            <w:tcW w:w="1609" w:type="dxa"/>
            <w:shd w:val="clear" w:color="auto" w:fill="E7E6E6"/>
          </w:tcPr>
          <w:p w14:paraId="1C1FEC4F" w14:textId="77777777" w:rsidR="00857C59" w:rsidRPr="006312BE" w:rsidRDefault="00857C59" w:rsidP="00DF79C1">
            <w:pPr>
              <w:rPr>
                <w:rFonts w:cstheme="minorHAnsi"/>
                <w:sz w:val="16"/>
                <w:szCs w:val="16"/>
              </w:rPr>
            </w:pPr>
          </w:p>
        </w:tc>
        <w:tc>
          <w:tcPr>
            <w:tcW w:w="1080" w:type="dxa"/>
            <w:shd w:val="clear" w:color="auto" w:fill="E7E6E6"/>
          </w:tcPr>
          <w:p w14:paraId="0FB94B46" w14:textId="77777777" w:rsidR="00857C59" w:rsidRPr="006312BE" w:rsidRDefault="00857C59" w:rsidP="00DF79C1">
            <w:pPr>
              <w:rPr>
                <w:rFonts w:cstheme="minorHAnsi"/>
                <w:sz w:val="16"/>
                <w:szCs w:val="16"/>
              </w:rPr>
            </w:pPr>
          </w:p>
        </w:tc>
      </w:tr>
      <w:tr w:rsidR="00857C59" w:rsidRPr="006312BE" w14:paraId="6C996EDC" w14:textId="77777777" w:rsidTr="00DF79C1">
        <w:tc>
          <w:tcPr>
            <w:tcW w:w="773" w:type="dxa"/>
            <w:vMerge/>
          </w:tcPr>
          <w:p w14:paraId="7E62FFC4" w14:textId="77777777" w:rsidR="00857C59" w:rsidRPr="006312BE" w:rsidRDefault="00857C59" w:rsidP="00DF79C1">
            <w:pPr>
              <w:ind w:left="-23"/>
              <w:rPr>
                <w:rFonts w:cstheme="minorHAnsi"/>
                <w:b/>
                <w:sz w:val="16"/>
                <w:szCs w:val="16"/>
              </w:rPr>
            </w:pPr>
          </w:p>
        </w:tc>
        <w:tc>
          <w:tcPr>
            <w:tcW w:w="750" w:type="dxa"/>
          </w:tcPr>
          <w:p w14:paraId="36FB1045"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58ABE987" w14:textId="77777777" w:rsidR="00857C59" w:rsidRPr="006312BE" w:rsidRDefault="00857C59" w:rsidP="00DF79C1">
            <w:pPr>
              <w:rPr>
                <w:rFonts w:cstheme="minorHAnsi"/>
                <w:sz w:val="16"/>
                <w:szCs w:val="16"/>
              </w:rPr>
            </w:pPr>
          </w:p>
        </w:tc>
        <w:tc>
          <w:tcPr>
            <w:tcW w:w="1220" w:type="dxa"/>
            <w:shd w:val="clear" w:color="auto" w:fill="FFFFFF"/>
          </w:tcPr>
          <w:p w14:paraId="562ABE4D" w14:textId="77777777" w:rsidR="00857C59" w:rsidRPr="006312BE" w:rsidRDefault="00857C59" w:rsidP="00DF79C1">
            <w:pPr>
              <w:rPr>
                <w:rFonts w:cstheme="minorHAnsi"/>
                <w:sz w:val="16"/>
                <w:szCs w:val="16"/>
              </w:rPr>
            </w:pPr>
          </w:p>
        </w:tc>
        <w:tc>
          <w:tcPr>
            <w:tcW w:w="1615" w:type="dxa"/>
            <w:shd w:val="clear" w:color="auto" w:fill="E7E6E6"/>
          </w:tcPr>
          <w:p w14:paraId="40D37D25" w14:textId="77777777" w:rsidR="00857C59" w:rsidRPr="006312BE" w:rsidRDefault="00857C59" w:rsidP="00DF79C1">
            <w:pPr>
              <w:rPr>
                <w:rFonts w:cstheme="minorHAnsi"/>
                <w:sz w:val="16"/>
                <w:szCs w:val="16"/>
              </w:rPr>
            </w:pPr>
          </w:p>
        </w:tc>
        <w:tc>
          <w:tcPr>
            <w:tcW w:w="1237" w:type="dxa"/>
            <w:shd w:val="clear" w:color="auto" w:fill="FFFFFF" w:themeFill="background1"/>
          </w:tcPr>
          <w:p w14:paraId="0C74C0DF" w14:textId="77777777" w:rsidR="00857C59" w:rsidRPr="006312BE" w:rsidRDefault="00857C59" w:rsidP="00DF79C1">
            <w:pPr>
              <w:rPr>
                <w:rFonts w:cstheme="minorHAnsi"/>
                <w:sz w:val="16"/>
                <w:szCs w:val="16"/>
              </w:rPr>
            </w:pPr>
            <w:r w:rsidRPr="006312BE">
              <w:rPr>
                <w:rFonts w:cstheme="minorHAnsi"/>
                <w:sz w:val="16"/>
                <w:szCs w:val="16"/>
              </w:rPr>
              <w:t>With CIBC Mellon</w:t>
            </w:r>
          </w:p>
        </w:tc>
        <w:tc>
          <w:tcPr>
            <w:tcW w:w="1609" w:type="dxa"/>
            <w:shd w:val="clear" w:color="auto" w:fill="E7E6E6"/>
          </w:tcPr>
          <w:p w14:paraId="7617E8F9" w14:textId="77777777" w:rsidR="00857C59" w:rsidRPr="006312BE" w:rsidRDefault="00857C59" w:rsidP="00DF79C1">
            <w:pPr>
              <w:rPr>
                <w:rFonts w:cstheme="minorHAnsi"/>
                <w:sz w:val="16"/>
                <w:szCs w:val="16"/>
              </w:rPr>
            </w:pPr>
          </w:p>
        </w:tc>
        <w:tc>
          <w:tcPr>
            <w:tcW w:w="1080" w:type="dxa"/>
            <w:shd w:val="clear" w:color="auto" w:fill="E7E6E6"/>
          </w:tcPr>
          <w:p w14:paraId="0E51A0FB" w14:textId="77777777" w:rsidR="00857C59" w:rsidRPr="006312BE" w:rsidRDefault="00857C59" w:rsidP="00DF79C1">
            <w:pPr>
              <w:rPr>
                <w:rFonts w:cstheme="minorHAnsi"/>
                <w:sz w:val="16"/>
                <w:szCs w:val="16"/>
              </w:rPr>
            </w:pPr>
          </w:p>
        </w:tc>
      </w:tr>
      <w:tr w:rsidR="00857C59" w:rsidRPr="006312BE" w14:paraId="0075DDA3" w14:textId="77777777" w:rsidTr="00DF79C1">
        <w:tc>
          <w:tcPr>
            <w:tcW w:w="773" w:type="dxa"/>
            <w:vMerge w:val="restart"/>
          </w:tcPr>
          <w:p w14:paraId="553ED82B" w14:textId="77777777" w:rsidR="00857C59" w:rsidRPr="006312BE" w:rsidRDefault="00857C59" w:rsidP="00DF79C1">
            <w:pPr>
              <w:ind w:left="-23"/>
              <w:rPr>
                <w:rFonts w:cstheme="minorHAnsi"/>
                <w:b/>
                <w:sz w:val="16"/>
                <w:szCs w:val="16"/>
              </w:rPr>
            </w:pPr>
            <w:r w:rsidRPr="006312BE">
              <w:rPr>
                <w:rFonts w:cstheme="minorHAnsi"/>
                <w:b/>
                <w:sz w:val="16"/>
                <w:szCs w:val="16"/>
              </w:rPr>
              <w:t>July</w:t>
            </w:r>
          </w:p>
        </w:tc>
        <w:tc>
          <w:tcPr>
            <w:tcW w:w="750" w:type="dxa"/>
          </w:tcPr>
          <w:p w14:paraId="66F7D956"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4D59B1C6" w14:textId="77777777" w:rsidR="00857C59" w:rsidRPr="006312BE" w:rsidRDefault="00857C59" w:rsidP="00DF79C1">
            <w:pPr>
              <w:rPr>
                <w:rFonts w:cstheme="minorHAnsi"/>
                <w:sz w:val="16"/>
                <w:szCs w:val="16"/>
              </w:rPr>
            </w:pPr>
          </w:p>
        </w:tc>
        <w:tc>
          <w:tcPr>
            <w:tcW w:w="1220" w:type="dxa"/>
            <w:shd w:val="clear" w:color="auto" w:fill="FFFFFF"/>
          </w:tcPr>
          <w:p w14:paraId="0505EA9A" w14:textId="77777777" w:rsidR="00857C59" w:rsidRPr="006312BE" w:rsidRDefault="00857C59" w:rsidP="00DF79C1">
            <w:pPr>
              <w:rPr>
                <w:rFonts w:cstheme="minorHAnsi"/>
                <w:sz w:val="16"/>
                <w:szCs w:val="16"/>
              </w:rPr>
            </w:pPr>
          </w:p>
        </w:tc>
        <w:tc>
          <w:tcPr>
            <w:tcW w:w="1615" w:type="dxa"/>
            <w:shd w:val="clear" w:color="auto" w:fill="E7E6E6"/>
          </w:tcPr>
          <w:p w14:paraId="4F05B81D" w14:textId="77777777" w:rsidR="00857C59" w:rsidRPr="006312BE" w:rsidRDefault="00857C59" w:rsidP="00DF79C1">
            <w:pPr>
              <w:rPr>
                <w:rFonts w:cstheme="minorHAnsi"/>
                <w:sz w:val="16"/>
                <w:szCs w:val="16"/>
              </w:rPr>
            </w:pPr>
          </w:p>
        </w:tc>
        <w:tc>
          <w:tcPr>
            <w:tcW w:w="1237" w:type="dxa"/>
            <w:shd w:val="clear" w:color="auto" w:fill="E7E6E6"/>
          </w:tcPr>
          <w:p w14:paraId="297503C8" w14:textId="77777777" w:rsidR="00857C59" w:rsidRPr="006312BE" w:rsidRDefault="00857C59" w:rsidP="00DF79C1">
            <w:pPr>
              <w:rPr>
                <w:rFonts w:cstheme="minorHAnsi"/>
                <w:sz w:val="16"/>
                <w:szCs w:val="16"/>
              </w:rPr>
            </w:pPr>
          </w:p>
        </w:tc>
        <w:tc>
          <w:tcPr>
            <w:tcW w:w="1609" w:type="dxa"/>
            <w:shd w:val="clear" w:color="auto" w:fill="E7E6E6"/>
          </w:tcPr>
          <w:p w14:paraId="091EE1EE" w14:textId="77777777" w:rsidR="00857C59" w:rsidRPr="006312BE" w:rsidRDefault="00857C59" w:rsidP="00DF79C1">
            <w:pPr>
              <w:rPr>
                <w:rFonts w:cstheme="minorHAnsi"/>
                <w:sz w:val="16"/>
                <w:szCs w:val="16"/>
              </w:rPr>
            </w:pPr>
          </w:p>
        </w:tc>
        <w:tc>
          <w:tcPr>
            <w:tcW w:w="1080" w:type="dxa"/>
            <w:shd w:val="clear" w:color="auto" w:fill="E7E6E6"/>
          </w:tcPr>
          <w:p w14:paraId="00CE2BE0" w14:textId="77777777" w:rsidR="00857C59" w:rsidRPr="006312BE" w:rsidRDefault="00857C59" w:rsidP="00DF79C1">
            <w:pPr>
              <w:rPr>
                <w:rFonts w:cstheme="minorHAnsi"/>
                <w:sz w:val="16"/>
                <w:szCs w:val="16"/>
              </w:rPr>
            </w:pPr>
          </w:p>
        </w:tc>
      </w:tr>
      <w:tr w:rsidR="00857C59" w:rsidRPr="006312BE" w14:paraId="64269AC2" w14:textId="77777777" w:rsidTr="00DF79C1">
        <w:tc>
          <w:tcPr>
            <w:tcW w:w="773" w:type="dxa"/>
            <w:vMerge/>
          </w:tcPr>
          <w:p w14:paraId="44C45E9A" w14:textId="77777777" w:rsidR="00857C59" w:rsidRPr="006312BE" w:rsidRDefault="00857C59" w:rsidP="00DF79C1">
            <w:pPr>
              <w:ind w:left="-23"/>
              <w:rPr>
                <w:rFonts w:cstheme="minorHAnsi"/>
                <w:b/>
                <w:sz w:val="16"/>
                <w:szCs w:val="16"/>
              </w:rPr>
            </w:pPr>
          </w:p>
        </w:tc>
        <w:tc>
          <w:tcPr>
            <w:tcW w:w="750" w:type="dxa"/>
          </w:tcPr>
          <w:p w14:paraId="3C6E1B9D"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67262336" w14:textId="77777777" w:rsidR="00857C59" w:rsidRPr="006312BE" w:rsidRDefault="00857C59" w:rsidP="00DF79C1">
            <w:pPr>
              <w:rPr>
                <w:rFonts w:cstheme="minorHAnsi"/>
                <w:sz w:val="16"/>
                <w:szCs w:val="16"/>
              </w:rPr>
            </w:pPr>
          </w:p>
        </w:tc>
        <w:tc>
          <w:tcPr>
            <w:tcW w:w="1220" w:type="dxa"/>
            <w:shd w:val="clear" w:color="auto" w:fill="FFFFFF"/>
          </w:tcPr>
          <w:p w14:paraId="3D21ABE7" w14:textId="77777777" w:rsidR="00857C59" w:rsidRPr="006312BE" w:rsidRDefault="00857C59" w:rsidP="00DF79C1">
            <w:pPr>
              <w:rPr>
                <w:rFonts w:cstheme="minorHAnsi"/>
                <w:sz w:val="16"/>
                <w:szCs w:val="16"/>
              </w:rPr>
            </w:pPr>
          </w:p>
        </w:tc>
        <w:tc>
          <w:tcPr>
            <w:tcW w:w="1615" w:type="dxa"/>
            <w:shd w:val="clear" w:color="auto" w:fill="E7E6E6"/>
          </w:tcPr>
          <w:p w14:paraId="4FCC9C3A" w14:textId="77777777" w:rsidR="00857C59" w:rsidRPr="006312BE" w:rsidRDefault="00857C59" w:rsidP="00DF79C1">
            <w:pPr>
              <w:rPr>
                <w:rFonts w:cstheme="minorHAnsi"/>
                <w:sz w:val="16"/>
                <w:szCs w:val="16"/>
              </w:rPr>
            </w:pPr>
          </w:p>
        </w:tc>
        <w:tc>
          <w:tcPr>
            <w:tcW w:w="1237" w:type="dxa"/>
            <w:shd w:val="clear" w:color="auto" w:fill="E7E6E6"/>
          </w:tcPr>
          <w:p w14:paraId="779238B4" w14:textId="77777777" w:rsidR="00857C59" w:rsidRPr="006312BE" w:rsidRDefault="00857C59" w:rsidP="00DF79C1">
            <w:pPr>
              <w:rPr>
                <w:rFonts w:cstheme="minorHAnsi"/>
                <w:sz w:val="16"/>
                <w:szCs w:val="16"/>
              </w:rPr>
            </w:pPr>
          </w:p>
        </w:tc>
        <w:tc>
          <w:tcPr>
            <w:tcW w:w="1609" w:type="dxa"/>
            <w:shd w:val="clear" w:color="auto" w:fill="E7E6E6"/>
          </w:tcPr>
          <w:p w14:paraId="3F965737" w14:textId="77777777" w:rsidR="00857C59" w:rsidRPr="006312BE" w:rsidRDefault="00857C59" w:rsidP="00DF79C1">
            <w:pPr>
              <w:rPr>
                <w:rFonts w:cstheme="minorHAnsi"/>
                <w:sz w:val="16"/>
                <w:szCs w:val="16"/>
              </w:rPr>
            </w:pPr>
          </w:p>
        </w:tc>
        <w:tc>
          <w:tcPr>
            <w:tcW w:w="1080" w:type="dxa"/>
            <w:shd w:val="clear" w:color="auto" w:fill="E7E6E6"/>
          </w:tcPr>
          <w:p w14:paraId="059C9C58" w14:textId="77777777" w:rsidR="00857C59" w:rsidRPr="006312BE" w:rsidRDefault="00857C59" w:rsidP="00DF79C1">
            <w:pPr>
              <w:rPr>
                <w:rFonts w:cstheme="minorHAnsi"/>
                <w:sz w:val="16"/>
                <w:szCs w:val="16"/>
              </w:rPr>
            </w:pPr>
          </w:p>
        </w:tc>
      </w:tr>
      <w:tr w:rsidR="00857C59" w:rsidRPr="006312BE" w14:paraId="4F6B59DD" w14:textId="77777777" w:rsidTr="00DF79C1">
        <w:tc>
          <w:tcPr>
            <w:tcW w:w="773" w:type="dxa"/>
            <w:vMerge/>
          </w:tcPr>
          <w:p w14:paraId="380BE68F" w14:textId="77777777" w:rsidR="00857C59" w:rsidRPr="006312BE" w:rsidRDefault="00857C59" w:rsidP="00DF79C1">
            <w:pPr>
              <w:ind w:left="-23"/>
              <w:rPr>
                <w:rFonts w:cstheme="minorHAnsi"/>
                <w:b/>
                <w:sz w:val="16"/>
                <w:szCs w:val="16"/>
              </w:rPr>
            </w:pPr>
          </w:p>
        </w:tc>
        <w:tc>
          <w:tcPr>
            <w:tcW w:w="750" w:type="dxa"/>
          </w:tcPr>
          <w:p w14:paraId="3B98CCDF"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6FF86771" w14:textId="77777777" w:rsidR="00857C59" w:rsidRPr="006312BE" w:rsidRDefault="00857C59" w:rsidP="00DF79C1">
            <w:pPr>
              <w:rPr>
                <w:rFonts w:cstheme="minorHAnsi"/>
                <w:sz w:val="16"/>
                <w:szCs w:val="16"/>
              </w:rPr>
            </w:pPr>
          </w:p>
        </w:tc>
        <w:tc>
          <w:tcPr>
            <w:tcW w:w="1220" w:type="dxa"/>
            <w:shd w:val="clear" w:color="auto" w:fill="FFFFFF"/>
          </w:tcPr>
          <w:p w14:paraId="27A5517D" w14:textId="77777777" w:rsidR="00857C59" w:rsidRPr="006312BE" w:rsidRDefault="00857C59" w:rsidP="00DF79C1">
            <w:pPr>
              <w:rPr>
                <w:rFonts w:cstheme="minorHAnsi"/>
                <w:sz w:val="16"/>
                <w:szCs w:val="16"/>
              </w:rPr>
            </w:pPr>
          </w:p>
        </w:tc>
        <w:tc>
          <w:tcPr>
            <w:tcW w:w="1615" w:type="dxa"/>
            <w:shd w:val="clear" w:color="auto" w:fill="E7E6E6"/>
          </w:tcPr>
          <w:p w14:paraId="0C33F092" w14:textId="77777777" w:rsidR="00857C59" w:rsidRPr="006312BE" w:rsidRDefault="00857C59" w:rsidP="00DF79C1">
            <w:pPr>
              <w:rPr>
                <w:rFonts w:cstheme="minorHAnsi"/>
                <w:sz w:val="16"/>
                <w:szCs w:val="16"/>
              </w:rPr>
            </w:pPr>
          </w:p>
        </w:tc>
        <w:tc>
          <w:tcPr>
            <w:tcW w:w="1237" w:type="dxa"/>
            <w:shd w:val="clear" w:color="auto" w:fill="E7E6E6"/>
          </w:tcPr>
          <w:p w14:paraId="3FA0C171" w14:textId="77777777" w:rsidR="00857C59" w:rsidRPr="006312BE" w:rsidRDefault="00857C59" w:rsidP="00DF79C1">
            <w:pPr>
              <w:rPr>
                <w:rFonts w:cstheme="minorHAnsi"/>
                <w:sz w:val="16"/>
                <w:szCs w:val="16"/>
              </w:rPr>
            </w:pPr>
          </w:p>
        </w:tc>
        <w:tc>
          <w:tcPr>
            <w:tcW w:w="1609" w:type="dxa"/>
            <w:shd w:val="clear" w:color="auto" w:fill="E7E6E6"/>
          </w:tcPr>
          <w:p w14:paraId="1529F2EE" w14:textId="77777777" w:rsidR="00857C59" w:rsidRPr="006312BE" w:rsidRDefault="00857C59" w:rsidP="00DF79C1">
            <w:pPr>
              <w:rPr>
                <w:rFonts w:cstheme="minorHAnsi"/>
                <w:sz w:val="16"/>
                <w:szCs w:val="16"/>
              </w:rPr>
            </w:pPr>
          </w:p>
        </w:tc>
        <w:tc>
          <w:tcPr>
            <w:tcW w:w="1080" w:type="dxa"/>
            <w:shd w:val="clear" w:color="auto" w:fill="E7E6E6"/>
          </w:tcPr>
          <w:p w14:paraId="05595700" w14:textId="77777777" w:rsidR="00857C59" w:rsidRPr="006312BE" w:rsidRDefault="00857C59" w:rsidP="00DF79C1">
            <w:pPr>
              <w:rPr>
                <w:rFonts w:cstheme="minorHAnsi"/>
                <w:sz w:val="16"/>
                <w:szCs w:val="16"/>
              </w:rPr>
            </w:pPr>
          </w:p>
        </w:tc>
      </w:tr>
      <w:tr w:rsidR="00857C59" w:rsidRPr="006312BE" w14:paraId="49A1E866" w14:textId="77777777" w:rsidTr="00DF79C1">
        <w:tc>
          <w:tcPr>
            <w:tcW w:w="773" w:type="dxa"/>
            <w:vMerge/>
          </w:tcPr>
          <w:p w14:paraId="64635C55" w14:textId="77777777" w:rsidR="00857C59" w:rsidRPr="006312BE" w:rsidRDefault="00857C59" w:rsidP="00DF79C1">
            <w:pPr>
              <w:ind w:left="-23"/>
              <w:rPr>
                <w:rFonts w:cstheme="minorHAnsi"/>
                <w:b/>
                <w:sz w:val="16"/>
                <w:szCs w:val="16"/>
              </w:rPr>
            </w:pPr>
          </w:p>
        </w:tc>
        <w:tc>
          <w:tcPr>
            <w:tcW w:w="750" w:type="dxa"/>
          </w:tcPr>
          <w:p w14:paraId="52DA1C0B"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FFFFFF"/>
          </w:tcPr>
          <w:p w14:paraId="1472B2CE" w14:textId="77777777" w:rsidR="00857C59" w:rsidRPr="006312BE" w:rsidRDefault="00857C59" w:rsidP="00DF79C1">
            <w:pPr>
              <w:rPr>
                <w:rFonts w:cstheme="minorHAnsi"/>
                <w:sz w:val="16"/>
                <w:szCs w:val="16"/>
              </w:rPr>
            </w:pPr>
            <w:r w:rsidRPr="006312BE">
              <w:rPr>
                <w:rFonts w:cstheme="minorHAnsi"/>
                <w:sz w:val="16"/>
                <w:szCs w:val="16"/>
              </w:rPr>
              <w:t>Issue 5</w:t>
            </w:r>
          </w:p>
        </w:tc>
        <w:tc>
          <w:tcPr>
            <w:tcW w:w="1220" w:type="dxa"/>
            <w:shd w:val="clear" w:color="auto" w:fill="FFFFFF"/>
          </w:tcPr>
          <w:p w14:paraId="0F425664" w14:textId="77777777" w:rsidR="00857C59" w:rsidRPr="006312BE" w:rsidRDefault="00857C59" w:rsidP="00DF79C1">
            <w:pPr>
              <w:rPr>
                <w:rFonts w:cstheme="minorHAnsi"/>
                <w:sz w:val="16"/>
                <w:szCs w:val="16"/>
              </w:rPr>
            </w:pPr>
          </w:p>
        </w:tc>
        <w:tc>
          <w:tcPr>
            <w:tcW w:w="1615" w:type="dxa"/>
            <w:shd w:val="clear" w:color="auto" w:fill="E7E6E6"/>
          </w:tcPr>
          <w:p w14:paraId="7EF8EDBA" w14:textId="77777777" w:rsidR="00857C59" w:rsidRPr="006312BE" w:rsidRDefault="00857C59" w:rsidP="00DF79C1">
            <w:pPr>
              <w:rPr>
                <w:rFonts w:cstheme="minorHAnsi"/>
                <w:sz w:val="16"/>
                <w:szCs w:val="16"/>
              </w:rPr>
            </w:pPr>
          </w:p>
        </w:tc>
        <w:tc>
          <w:tcPr>
            <w:tcW w:w="1237" w:type="dxa"/>
            <w:shd w:val="clear" w:color="auto" w:fill="E7E6E6"/>
          </w:tcPr>
          <w:p w14:paraId="2EC4E9A3" w14:textId="77777777" w:rsidR="00857C59" w:rsidRPr="006312BE" w:rsidRDefault="00857C59" w:rsidP="00DF79C1">
            <w:pPr>
              <w:rPr>
                <w:rFonts w:cstheme="minorHAnsi"/>
                <w:sz w:val="16"/>
                <w:szCs w:val="16"/>
              </w:rPr>
            </w:pPr>
          </w:p>
        </w:tc>
        <w:tc>
          <w:tcPr>
            <w:tcW w:w="1609" w:type="dxa"/>
            <w:shd w:val="clear" w:color="auto" w:fill="E7E6E6"/>
          </w:tcPr>
          <w:p w14:paraId="5343EFCD" w14:textId="77777777" w:rsidR="00857C59" w:rsidRPr="006312BE" w:rsidRDefault="00857C59" w:rsidP="00DF79C1">
            <w:pPr>
              <w:rPr>
                <w:rFonts w:cstheme="minorHAnsi"/>
                <w:sz w:val="16"/>
                <w:szCs w:val="16"/>
              </w:rPr>
            </w:pPr>
          </w:p>
        </w:tc>
        <w:tc>
          <w:tcPr>
            <w:tcW w:w="1080" w:type="dxa"/>
            <w:shd w:val="clear" w:color="auto" w:fill="E7E6E6"/>
          </w:tcPr>
          <w:p w14:paraId="7053604A" w14:textId="77777777" w:rsidR="00857C59" w:rsidRPr="006312BE" w:rsidRDefault="00857C59" w:rsidP="00DF79C1">
            <w:pPr>
              <w:rPr>
                <w:rFonts w:cstheme="minorHAnsi"/>
                <w:sz w:val="16"/>
                <w:szCs w:val="16"/>
              </w:rPr>
            </w:pPr>
          </w:p>
        </w:tc>
      </w:tr>
      <w:tr w:rsidR="00857C59" w:rsidRPr="006312BE" w14:paraId="456F6309" w14:textId="77777777" w:rsidTr="00DF79C1">
        <w:tc>
          <w:tcPr>
            <w:tcW w:w="773" w:type="dxa"/>
            <w:vMerge w:val="restart"/>
          </w:tcPr>
          <w:p w14:paraId="635D7216" w14:textId="77777777" w:rsidR="00857C59" w:rsidRPr="006312BE" w:rsidRDefault="00857C59" w:rsidP="00DF79C1">
            <w:pPr>
              <w:ind w:left="-23"/>
              <w:rPr>
                <w:rFonts w:cstheme="minorHAnsi"/>
                <w:b/>
                <w:sz w:val="16"/>
                <w:szCs w:val="16"/>
              </w:rPr>
            </w:pPr>
            <w:r w:rsidRPr="006312BE">
              <w:rPr>
                <w:rFonts w:cstheme="minorHAnsi"/>
                <w:b/>
                <w:sz w:val="16"/>
                <w:szCs w:val="16"/>
              </w:rPr>
              <w:t>August</w:t>
            </w:r>
          </w:p>
        </w:tc>
        <w:tc>
          <w:tcPr>
            <w:tcW w:w="750" w:type="dxa"/>
          </w:tcPr>
          <w:p w14:paraId="12EE9873"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665B412D" w14:textId="77777777" w:rsidR="00857C59" w:rsidRPr="006312BE" w:rsidRDefault="00857C59" w:rsidP="00DF79C1">
            <w:pPr>
              <w:rPr>
                <w:rFonts w:cstheme="minorHAnsi"/>
                <w:sz w:val="16"/>
                <w:szCs w:val="16"/>
              </w:rPr>
            </w:pPr>
          </w:p>
        </w:tc>
        <w:tc>
          <w:tcPr>
            <w:tcW w:w="1220" w:type="dxa"/>
            <w:shd w:val="clear" w:color="auto" w:fill="FFFFFF"/>
          </w:tcPr>
          <w:p w14:paraId="55E04D8A" w14:textId="77777777" w:rsidR="00857C59" w:rsidRPr="006312BE" w:rsidRDefault="00857C59" w:rsidP="00DF79C1">
            <w:pPr>
              <w:rPr>
                <w:rFonts w:cstheme="minorHAnsi"/>
                <w:sz w:val="16"/>
                <w:szCs w:val="16"/>
              </w:rPr>
            </w:pPr>
          </w:p>
        </w:tc>
        <w:tc>
          <w:tcPr>
            <w:tcW w:w="1615" w:type="dxa"/>
            <w:shd w:val="clear" w:color="auto" w:fill="E7E6E6"/>
          </w:tcPr>
          <w:p w14:paraId="190B7A15" w14:textId="77777777" w:rsidR="00857C59" w:rsidRPr="006312BE" w:rsidRDefault="00857C59" w:rsidP="00DF79C1">
            <w:pPr>
              <w:rPr>
                <w:rFonts w:cstheme="minorHAnsi"/>
                <w:sz w:val="16"/>
                <w:szCs w:val="16"/>
              </w:rPr>
            </w:pPr>
          </w:p>
        </w:tc>
        <w:tc>
          <w:tcPr>
            <w:tcW w:w="1237" w:type="dxa"/>
            <w:shd w:val="clear" w:color="auto" w:fill="E7E6E6"/>
          </w:tcPr>
          <w:p w14:paraId="68572E06" w14:textId="77777777" w:rsidR="00857C59" w:rsidRPr="006312BE" w:rsidRDefault="00857C59" w:rsidP="00DF79C1">
            <w:pPr>
              <w:rPr>
                <w:rFonts w:cstheme="minorHAnsi"/>
                <w:sz w:val="16"/>
                <w:szCs w:val="16"/>
              </w:rPr>
            </w:pPr>
          </w:p>
        </w:tc>
        <w:tc>
          <w:tcPr>
            <w:tcW w:w="1609" w:type="dxa"/>
            <w:shd w:val="clear" w:color="auto" w:fill="E7E6E6"/>
          </w:tcPr>
          <w:p w14:paraId="738D976F" w14:textId="77777777" w:rsidR="00857C59" w:rsidRPr="006312BE" w:rsidRDefault="00857C59" w:rsidP="00DF79C1">
            <w:pPr>
              <w:rPr>
                <w:rFonts w:cstheme="minorHAnsi"/>
                <w:sz w:val="16"/>
                <w:szCs w:val="16"/>
              </w:rPr>
            </w:pPr>
          </w:p>
        </w:tc>
        <w:tc>
          <w:tcPr>
            <w:tcW w:w="1080" w:type="dxa"/>
            <w:shd w:val="clear" w:color="auto" w:fill="E7E6E6"/>
          </w:tcPr>
          <w:p w14:paraId="19F775D0" w14:textId="77777777" w:rsidR="00857C59" w:rsidRPr="006312BE" w:rsidRDefault="00857C59" w:rsidP="00DF79C1">
            <w:pPr>
              <w:rPr>
                <w:rFonts w:cstheme="minorHAnsi"/>
                <w:sz w:val="16"/>
                <w:szCs w:val="16"/>
              </w:rPr>
            </w:pPr>
          </w:p>
        </w:tc>
      </w:tr>
      <w:tr w:rsidR="00857C59" w:rsidRPr="006312BE" w14:paraId="32CC1C94" w14:textId="77777777" w:rsidTr="00DF79C1">
        <w:tc>
          <w:tcPr>
            <w:tcW w:w="773" w:type="dxa"/>
            <w:vMerge/>
          </w:tcPr>
          <w:p w14:paraId="5D372C21" w14:textId="77777777" w:rsidR="00857C59" w:rsidRPr="006312BE" w:rsidRDefault="00857C59" w:rsidP="00DF79C1">
            <w:pPr>
              <w:ind w:left="-23"/>
              <w:rPr>
                <w:rFonts w:cstheme="minorHAnsi"/>
                <w:b/>
                <w:sz w:val="16"/>
                <w:szCs w:val="16"/>
              </w:rPr>
            </w:pPr>
          </w:p>
        </w:tc>
        <w:tc>
          <w:tcPr>
            <w:tcW w:w="750" w:type="dxa"/>
          </w:tcPr>
          <w:p w14:paraId="28A4E25B"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588C73E8" w14:textId="77777777" w:rsidR="00857C59" w:rsidRPr="006312BE" w:rsidRDefault="00857C59" w:rsidP="00DF79C1">
            <w:pPr>
              <w:rPr>
                <w:rFonts w:cstheme="minorHAnsi"/>
                <w:sz w:val="16"/>
                <w:szCs w:val="16"/>
              </w:rPr>
            </w:pPr>
          </w:p>
        </w:tc>
        <w:tc>
          <w:tcPr>
            <w:tcW w:w="1220" w:type="dxa"/>
            <w:shd w:val="clear" w:color="auto" w:fill="FFFFFF"/>
          </w:tcPr>
          <w:p w14:paraId="1F4763A0" w14:textId="77777777" w:rsidR="00857C59" w:rsidRPr="006312BE" w:rsidRDefault="00857C59" w:rsidP="00DF79C1">
            <w:pPr>
              <w:rPr>
                <w:rFonts w:cstheme="minorHAnsi"/>
                <w:sz w:val="16"/>
                <w:szCs w:val="16"/>
              </w:rPr>
            </w:pPr>
          </w:p>
        </w:tc>
        <w:tc>
          <w:tcPr>
            <w:tcW w:w="1615" w:type="dxa"/>
            <w:shd w:val="clear" w:color="auto" w:fill="E7E6E6"/>
          </w:tcPr>
          <w:p w14:paraId="10C5AA86" w14:textId="77777777" w:rsidR="00857C59" w:rsidRPr="006312BE" w:rsidRDefault="00857C59" w:rsidP="00DF79C1">
            <w:pPr>
              <w:rPr>
                <w:rFonts w:cstheme="minorHAnsi"/>
                <w:sz w:val="16"/>
                <w:szCs w:val="16"/>
              </w:rPr>
            </w:pPr>
          </w:p>
        </w:tc>
        <w:tc>
          <w:tcPr>
            <w:tcW w:w="1237" w:type="dxa"/>
            <w:shd w:val="clear" w:color="auto" w:fill="E7E6E6"/>
          </w:tcPr>
          <w:p w14:paraId="0A2B8F67" w14:textId="77777777" w:rsidR="00857C59" w:rsidRPr="006312BE" w:rsidRDefault="00857C59" w:rsidP="00DF79C1">
            <w:pPr>
              <w:rPr>
                <w:rFonts w:cstheme="minorHAnsi"/>
                <w:sz w:val="16"/>
                <w:szCs w:val="16"/>
              </w:rPr>
            </w:pPr>
          </w:p>
        </w:tc>
        <w:tc>
          <w:tcPr>
            <w:tcW w:w="1609" w:type="dxa"/>
            <w:shd w:val="clear" w:color="auto" w:fill="E7E6E6"/>
          </w:tcPr>
          <w:p w14:paraId="44292926" w14:textId="77777777" w:rsidR="00857C59" w:rsidRPr="006312BE" w:rsidRDefault="00857C59" w:rsidP="00DF79C1">
            <w:pPr>
              <w:rPr>
                <w:rFonts w:cstheme="minorHAnsi"/>
                <w:sz w:val="16"/>
                <w:szCs w:val="16"/>
              </w:rPr>
            </w:pPr>
          </w:p>
        </w:tc>
        <w:tc>
          <w:tcPr>
            <w:tcW w:w="1080" w:type="dxa"/>
            <w:shd w:val="clear" w:color="auto" w:fill="E7E6E6"/>
          </w:tcPr>
          <w:p w14:paraId="7A1C82A0" w14:textId="77777777" w:rsidR="00857C59" w:rsidRPr="006312BE" w:rsidRDefault="00857C59" w:rsidP="00DF79C1">
            <w:pPr>
              <w:rPr>
                <w:rFonts w:cstheme="minorHAnsi"/>
                <w:sz w:val="16"/>
                <w:szCs w:val="16"/>
              </w:rPr>
            </w:pPr>
          </w:p>
        </w:tc>
      </w:tr>
      <w:tr w:rsidR="00857C59" w:rsidRPr="006312BE" w14:paraId="370F5A95" w14:textId="77777777" w:rsidTr="00DF79C1">
        <w:tc>
          <w:tcPr>
            <w:tcW w:w="773" w:type="dxa"/>
            <w:vMerge/>
          </w:tcPr>
          <w:p w14:paraId="5B711555" w14:textId="77777777" w:rsidR="00857C59" w:rsidRPr="006312BE" w:rsidRDefault="00857C59" w:rsidP="00DF79C1">
            <w:pPr>
              <w:ind w:left="-23"/>
              <w:rPr>
                <w:rFonts w:cstheme="minorHAnsi"/>
                <w:b/>
                <w:sz w:val="16"/>
                <w:szCs w:val="16"/>
              </w:rPr>
            </w:pPr>
          </w:p>
        </w:tc>
        <w:tc>
          <w:tcPr>
            <w:tcW w:w="750" w:type="dxa"/>
          </w:tcPr>
          <w:p w14:paraId="1C4C473B"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355564BF" w14:textId="77777777" w:rsidR="00857C59" w:rsidRPr="006312BE" w:rsidRDefault="00857C59" w:rsidP="00DF79C1">
            <w:pPr>
              <w:rPr>
                <w:rFonts w:cstheme="minorHAnsi"/>
                <w:sz w:val="16"/>
                <w:szCs w:val="16"/>
              </w:rPr>
            </w:pPr>
          </w:p>
        </w:tc>
        <w:tc>
          <w:tcPr>
            <w:tcW w:w="1220" w:type="dxa"/>
            <w:shd w:val="clear" w:color="auto" w:fill="FFFFFF"/>
          </w:tcPr>
          <w:p w14:paraId="2806C3B6" w14:textId="77777777" w:rsidR="00857C59" w:rsidRPr="006312BE" w:rsidRDefault="00857C59" w:rsidP="00DF79C1">
            <w:pPr>
              <w:rPr>
                <w:rFonts w:cstheme="minorHAnsi"/>
                <w:sz w:val="16"/>
                <w:szCs w:val="16"/>
              </w:rPr>
            </w:pPr>
          </w:p>
        </w:tc>
        <w:tc>
          <w:tcPr>
            <w:tcW w:w="1615" w:type="dxa"/>
            <w:shd w:val="clear" w:color="auto" w:fill="E7E6E6"/>
          </w:tcPr>
          <w:p w14:paraId="268EEC2B" w14:textId="77777777" w:rsidR="00857C59" w:rsidRPr="006312BE" w:rsidRDefault="00857C59" w:rsidP="00DF79C1">
            <w:pPr>
              <w:rPr>
                <w:rFonts w:cstheme="minorHAnsi"/>
                <w:sz w:val="16"/>
                <w:szCs w:val="16"/>
              </w:rPr>
            </w:pPr>
          </w:p>
        </w:tc>
        <w:tc>
          <w:tcPr>
            <w:tcW w:w="1237" w:type="dxa"/>
            <w:shd w:val="clear" w:color="auto" w:fill="E7E6E6"/>
          </w:tcPr>
          <w:p w14:paraId="5406F94C" w14:textId="77777777" w:rsidR="00857C59" w:rsidRPr="006312BE" w:rsidRDefault="00857C59" w:rsidP="00DF79C1">
            <w:pPr>
              <w:rPr>
                <w:rFonts w:cstheme="minorHAnsi"/>
                <w:sz w:val="16"/>
                <w:szCs w:val="16"/>
              </w:rPr>
            </w:pPr>
          </w:p>
        </w:tc>
        <w:tc>
          <w:tcPr>
            <w:tcW w:w="1609" w:type="dxa"/>
            <w:shd w:val="clear" w:color="auto" w:fill="E7E6E6"/>
          </w:tcPr>
          <w:p w14:paraId="2A96C3FC" w14:textId="77777777" w:rsidR="00857C59" w:rsidRPr="006312BE" w:rsidRDefault="00857C59" w:rsidP="00DF79C1">
            <w:pPr>
              <w:rPr>
                <w:rFonts w:cstheme="minorHAnsi"/>
                <w:sz w:val="16"/>
                <w:szCs w:val="16"/>
              </w:rPr>
            </w:pPr>
          </w:p>
        </w:tc>
        <w:tc>
          <w:tcPr>
            <w:tcW w:w="1080" w:type="dxa"/>
            <w:shd w:val="clear" w:color="auto" w:fill="auto"/>
          </w:tcPr>
          <w:p w14:paraId="74E9592F" w14:textId="77777777" w:rsidR="00857C59" w:rsidRPr="006312BE" w:rsidRDefault="00857C59" w:rsidP="00DF79C1">
            <w:pPr>
              <w:rPr>
                <w:rFonts w:cstheme="minorHAnsi"/>
                <w:sz w:val="16"/>
                <w:szCs w:val="16"/>
              </w:rPr>
            </w:pPr>
            <w:r w:rsidRPr="006312BE">
              <w:rPr>
                <w:rFonts w:cstheme="minorHAnsi"/>
                <w:sz w:val="16"/>
                <w:szCs w:val="16"/>
              </w:rPr>
              <w:t>Buyside Checklist</w:t>
            </w:r>
          </w:p>
        </w:tc>
      </w:tr>
      <w:tr w:rsidR="00857C59" w:rsidRPr="006312BE" w14:paraId="4C33B103" w14:textId="77777777" w:rsidTr="00DF79C1">
        <w:tc>
          <w:tcPr>
            <w:tcW w:w="773" w:type="dxa"/>
            <w:vMerge/>
          </w:tcPr>
          <w:p w14:paraId="6312DF5E" w14:textId="77777777" w:rsidR="00857C59" w:rsidRPr="006312BE" w:rsidRDefault="00857C59" w:rsidP="00DF79C1">
            <w:pPr>
              <w:ind w:left="-23"/>
              <w:rPr>
                <w:rFonts w:cstheme="minorHAnsi"/>
                <w:b/>
                <w:sz w:val="16"/>
                <w:szCs w:val="16"/>
              </w:rPr>
            </w:pPr>
          </w:p>
        </w:tc>
        <w:tc>
          <w:tcPr>
            <w:tcW w:w="750" w:type="dxa"/>
          </w:tcPr>
          <w:p w14:paraId="660FFFCC"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0ED52F78" w14:textId="77777777" w:rsidR="00857C59" w:rsidRPr="006312BE" w:rsidRDefault="00857C59" w:rsidP="00DF79C1">
            <w:pPr>
              <w:rPr>
                <w:rFonts w:cstheme="minorHAnsi"/>
                <w:sz w:val="16"/>
                <w:szCs w:val="16"/>
              </w:rPr>
            </w:pPr>
          </w:p>
        </w:tc>
        <w:tc>
          <w:tcPr>
            <w:tcW w:w="1220" w:type="dxa"/>
            <w:shd w:val="clear" w:color="auto" w:fill="FFFFFF"/>
          </w:tcPr>
          <w:p w14:paraId="238AD9D3" w14:textId="77777777" w:rsidR="00857C59" w:rsidRPr="006312BE" w:rsidRDefault="00857C59" w:rsidP="00DF79C1">
            <w:pPr>
              <w:rPr>
                <w:rFonts w:cstheme="minorHAnsi"/>
                <w:sz w:val="16"/>
                <w:szCs w:val="16"/>
              </w:rPr>
            </w:pPr>
          </w:p>
        </w:tc>
        <w:tc>
          <w:tcPr>
            <w:tcW w:w="1615" w:type="dxa"/>
            <w:shd w:val="clear" w:color="auto" w:fill="E7E6E6"/>
          </w:tcPr>
          <w:p w14:paraId="20D33538" w14:textId="77777777" w:rsidR="00857C59" w:rsidRPr="006312BE" w:rsidRDefault="00857C59" w:rsidP="00DF79C1">
            <w:pPr>
              <w:rPr>
                <w:rFonts w:cstheme="minorHAnsi"/>
                <w:sz w:val="16"/>
                <w:szCs w:val="16"/>
              </w:rPr>
            </w:pPr>
          </w:p>
        </w:tc>
        <w:tc>
          <w:tcPr>
            <w:tcW w:w="1237" w:type="dxa"/>
            <w:shd w:val="clear" w:color="auto" w:fill="E7E6E6"/>
          </w:tcPr>
          <w:p w14:paraId="61AD5658" w14:textId="77777777" w:rsidR="00857C59" w:rsidRPr="006312BE" w:rsidRDefault="00857C59" w:rsidP="00DF79C1">
            <w:pPr>
              <w:rPr>
                <w:rFonts w:cstheme="minorHAnsi"/>
                <w:sz w:val="16"/>
                <w:szCs w:val="16"/>
              </w:rPr>
            </w:pPr>
          </w:p>
        </w:tc>
        <w:tc>
          <w:tcPr>
            <w:tcW w:w="1609" w:type="dxa"/>
            <w:shd w:val="clear" w:color="auto" w:fill="E7E6E6"/>
          </w:tcPr>
          <w:p w14:paraId="51D6663A" w14:textId="77777777" w:rsidR="00857C59" w:rsidRPr="006312BE" w:rsidRDefault="00857C59" w:rsidP="00DF79C1">
            <w:pPr>
              <w:rPr>
                <w:rFonts w:cstheme="minorHAnsi"/>
                <w:sz w:val="16"/>
                <w:szCs w:val="16"/>
              </w:rPr>
            </w:pPr>
          </w:p>
        </w:tc>
        <w:tc>
          <w:tcPr>
            <w:tcW w:w="1080" w:type="dxa"/>
            <w:shd w:val="clear" w:color="auto" w:fill="E7E6E6"/>
          </w:tcPr>
          <w:p w14:paraId="291CAD5E" w14:textId="77777777" w:rsidR="00857C59" w:rsidRPr="006312BE" w:rsidRDefault="00857C59" w:rsidP="00DF79C1">
            <w:pPr>
              <w:rPr>
                <w:rFonts w:cstheme="minorHAnsi"/>
                <w:sz w:val="16"/>
                <w:szCs w:val="16"/>
              </w:rPr>
            </w:pPr>
          </w:p>
        </w:tc>
      </w:tr>
      <w:tr w:rsidR="00857C59" w:rsidRPr="006312BE" w14:paraId="49181B24" w14:textId="77777777" w:rsidTr="00DF79C1">
        <w:tc>
          <w:tcPr>
            <w:tcW w:w="773" w:type="dxa"/>
            <w:vMerge/>
          </w:tcPr>
          <w:p w14:paraId="761A8CF7" w14:textId="77777777" w:rsidR="00857C59" w:rsidRPr="006312BE" w:rsidRDefault="00857C59" w:rsidP="00DF79C1">
            <w:pPr>
              <w:ind w:left="-23"/>
              <w:rPr>
                <w:rFonts w:cstheme="minorHAnsi"/>
                <w:b/>
                <w:sz w:val="16"/>
                <w:szCs w:val="16"/>
              </w:rPr>
            </w:pPr>
          </w:p>
        </w:tc>
        <w:tc>
          <w:tcPr>
            <w:tcW w:w="750" w:type="dxa"/>
          </w:tcPr>
          <w:p w14:paraId="739EC781"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2D588FBC" w14:textId="77777777" w:rsidR="00857C59" w:rsidRPr="006312BE" w:rsidRDefault="00857C59" w:rsidP="00DF79C1">
            <w:pPr>
              <w:rPr>
                <w:rFonts w:cstheme="minorHAnsi"/>
                <w:sz w:val="16"/>
                <w:szCs w:val="16"/>
              </w:rPr>
            </w:pPr>
          </w:p>
        </w:tc>
        <w:tc>
          <w:tcPr>
            <w:tcW w:w="1220" w:type="dxa"/>
            <w:shd w:val="clear" w:color="auto" w:fill="FFFFFF"/>
          </w:tcPr>
          <w:p w14:paraId="398EDA1E" w14:textId="77777777" w:rsidR="00857C59" w:rsidRPr="006312BE" w:rsidRDefault="00857C59" w:rsidP="00DF79C1">
            <w:pPr>
              <w:rPr>
                <w:rFonts w:cstheme="minorHAnsi"/>
                <w:sz w:val="16"/>
                <w:szCs w:val="16"/>
              </w:rPr>
            </w:pPr>
          </w:p>
        </w:tc>
        <w:tc>
          <w:tcPr>
            <w:tcW w:w="1615" w:type="dxa"/>
            <w:shd w:val="clear" w:color="auto" w:fill="E7E6E6"/>
          </w:tcPr>
          <w:p w14:paraId="38527AEE" w14:textId="77777777" w:rsidR="00857C59" w:rsidRPr="006312BE" w:rsidRDefault="00857C59" w:rsidP="00DF79C1">
            <w:pPr>
              <w:rPr>
                <w:rFonts w:cstheme="minorHAnsi"/>
                <w:sz w:val="16"/>
                <w:szCs w:val="16"/>
              </w:rPr>
            </w:pPr>
          </w:p>
        </w:tc>
        <w:tc>
          <w:tcPr>
            <w:tcW w:w="1237" w:type="dxa"/>
            <w:shd w:val="clear" w:color="auto" w:fill="FFFFFF" w:themeFill="background1"/>
          </w:tcPr>
          <w:p w14:paraId="4F42C19F" w14:textId="77777777" w:rsidR="00857C59" w:rsidRPr="006312BE" w:rsidRDefault="00857C59" w:rsidP="00DF79C1">
            <w:pPr>
              <w:rPr>
                <w:rFonts w:cstheme="minorHAnsi"/>
                <w:sz w:val="16"/>
                <w:szCs w:val="16"/>
              </w:rPr>
            </w:pPr>
            <w:r w:rsidRPr="006312BE">
              <w:rPr>
                <w:rFonts w:cstheme="minorHAnsi"/>
                <w:sz w:val="16"/>
                <w:szCs w:val="16"/>
              </w:rPr>
              <w:t>Podcast 2</w:t>
            </w:r>
          </w:p>
        </w:tc>
        <w:tc>
          <w:tcPr>
            <w:tcW w:w="1609" w:type="dxa"/>
            <w:shd w:val="clear" w:color="auto" w:fill="E7E6E6"/>
          </w:tcPr>
          <w:p w14:paraId="4F0ABD56" w14:textId="77777777" w:rsidR="00857C59" w:rsidRPr="006312BE" w:rsidRDefault="00857C59" w:rsidP="00DF79C1">
            <w:pPr>
              <w:rPr>
                <w:rFonts w:cstheme="minorHAnsi"/>
                <w:sz w:val="16"/>
                <w:szCs w:val="16"/>
              </w:rPr>
            </w:pPr>
          </w:p>
        </w:tc>
        <w:tc>
          <w:tcPr>
            <w:tcW w:w="1080" w:type="dxa"/>
            <w:shd w:val="clear" w:color="auto" w:fill="E7E6E6"/>
          </w:tcPr>
          <w:p w14:paraId="6A0E7E81" w14:textId="77777777" w:rsidR="00857C59" w:rsidRPr="006312BE" w:rsidRDefault="00857C59" w:rsidP="00DF79C1">
            <w:pPr>
              <w:rPr>
                <w:rFonts w:cstheme="minorHAnsi"/>
                <w:sz w:val="16"/>
                <w:szCs w:val="16"/>
              </w:rPr>
            </w:pPr>
          </w:p>
        </w:tc>
      </w:tr>
      <w:tr w:rsidR="00857C59" w:rsidRPr="006312BE" w14:paraId="5AB2B35B" w14:textId="77777777" w:rsidTr="00DF79C1">
        <w:tc>
          <w:tcPr>
            <w:tcW w:w="773" w:type="dxa"/>
            <w:vMerge w:val="restart"/>
          </w:tcPr>
          <w:p w14:paraId="3CD60CB8" w14:textId="77777777" w:rsidR="00857C59" w:rsidRPr="006312BE" w:rsidRDefault="00857C59" w:rsidP="00DF79C1">
            <w:pPr>
              <w:ind w:left="-23"/>
              <w:rPr>
                <w:rFonts w:cstheme="minorHAnsi"/>
                <w:b/>
                <w:sz w:val="16"/>
                <w:szCs w:val="16"/>
              </w:rPr>
            </w:pPr>
            <w:r w:rsidRPr="006312BE">
              <w:rPr>
                <w:rFonts w:cstheme="minorHAnsi"/>
                <w:b/>
                <w:sz w:val="16"/>
                <w:szCs w:val="16"/>
              </w:rPr>
              <w:t>Sept.</w:t>
            </w:r>
          </w:p>
        </w:tc>
        <w:tc>
          <w:tcPr>
            <w:tcW w:w="750" w:type="dxa"/>
          </w:tcPr>
          <w:p w14:paraId="7AB2C41C"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371A5B23" w14:textId="77777777" w:rsidR="00857C59" w:rsidRPr="006312BE" w:rsidRDefault="00857C59" w:rsidP="00DF79C1">
            <w:pPr>
              <w:rPr>
                <w:rFonts w:cstheme="minorHAnsi"/>
                <w:sz w:val="16"/>
                <w:szCs w:val="16"/>
              </w:rPr>
            </w:pPr>
          </w:p>
        </w:tc>
        <w:tc>
          <w:tcPr>
            <w:tcW w:w="1220" w:type="dxa"/>
            <w:shd w:val="clear" w:color="auto" w:fill="FFFFFF"/>
          </w:tcPr>
          <w:p w14:paraId="09271606" w14:textId="77777777" w:rsidR="00857C59" w:rsidRPr="006312BE" w:rsidRDefault="00857C59" w:rsidP="00DF79C1">
            <w:pPr>
              <w:rPr>
                <w:rFonts w:cstheme="minorHAnsi"/>
                <w:sz w:val="16"/>
                <w:szCs w:val="16"/>
              </w:rPr>
            </w:pPr>
          </w:p>
        </w:tc>
        <w:tc>
          <w:tcPr>
            <w:tcW w:w="1615" w:type="dxa"/>
            <w:shd w:val="clear" w:color="auto" w:fill="E7E6E6"/>
          </w:tcPr>
          <w:p w14:paraId="3B84A285" w14:textId="77777777" w:rsidR="00857C59" w:rsidRPr="006312BE" w:rsidRDefault="00857C59" w:rsidP="00DF79C1">
            <w:pPr>
              <w:rPr>
                <w:rFonts w:cstheme="minorHAnsi"/>
                <w:sz w:val="16"/>
                <w:szCs w:val="16"/>
              </w:rPr>
            </w:pPr>
          </w:p>
        </w:tc>
        <w:tc>
          <w:tcPr>
            <w:tcW w:w="1237" w:type="dxa"/>
            <w:shd w:val="clear" w:color="auto" w:fill="E7E6E6"/>
          </w:tcPr>
          <w:p w14:paraId="6A5BA6F3" w14:textId="77777777" w:rsidR="00857C59" w:rsidRPr="006312BE" w:rsidRDefault="00857C59" w:rsidP="00DF79C1">
            <w:pPr>
              <w:rPr>
                <w:rFonts w:cstheme="minorHAnsi"/>
                <w:sz w:val="16"/>
                <w:szCs w:val="16"/>
              </w:rPr>
            </w:pPr>
          </w:p>
        </w:tc>
        <w:tc>
          <w:tcPr>
            <w:tcW w:w="1609" w:type="dxa"/>
            <w:shd w:val="clear" w:color="auto" w:fill="E7E6E6"/>
          </w:tcPr>
          <w:p w14:paraId="5920A1ED" w14:textId="77777777" w:rsidR="00857C59" w:rsidRPr="006312BE" w:rsidRDefault="00857C59" w:rsidP="00DF79C1">
            <w:pPr>
              <w:rPr>
                <w:rFonts w:cstheme="minorHAnsi"/>
                <w:sz w:val="16"/>
                <w:szCs w:val="16"/>
              </w:rPr>
            </w:pPr>
          </w:p>
        </w:tc>
        <w:tc>
          <w:tcPr>
            <w:tcW w:w="1080" w:type="dxa"/>
            <w:shd w:val="clear" w:color="auto" w:fill="E7E6E6"/>
          </w:tcPr>
          <w:p w14:paraId="53F0DF48" w14:textId="77777777" w:rsidR="00857C59" w:rsidRPr="006312BE" w:rsidRDefault="00857C59" w:rsidP="00DF79C1">
            <w:pPr>
              <w:rPr>
                <w:rFonts w:cstheme="minorHAnsi"/>
                <w:sz w:val="16"/>
                <w:szCs w:val="16"/>
              </w:rPr>
            </w:pPr>
          </w:p>
        </w:tc>
      </w:tr>
      <w:tr w:rsidR="00857C59" w:rsidRPr="006312BE" w14:paraId="36F0C548" w14:textId="77777777" w:rsidTr="00DF79C1">
        <w:tc>
          <w:tcPr>
            <w:tcW w:w="773" w:type="dxa"/>
            <w:vMerge/>
          </w:tcPr>
          <w:p w14:paraId="1497A0F9" w14:textId="77777777" w:rsidR="00857C59" w:rsidRPr="006312BE" w:rsidRDefault="00857C59" w:rsidP="00DF79C1">
            <w:pPr>
              <w:ind w:left="-23"/>
              <w:rPr>
                <w:rFonts w:cstheme="minorHAnsi"/>
                <w:b/>
                <w:sz w:val="16"/>
                <w:szCs w:val="16"/>
              </w:rPr>
            </w:pPr>
          </w:p>
        </w:tc>
        <w:tc>
          <w:tcPr>
            <w:tcW w:w="750" w:type="dxa"/>
          </w:tcPr>
          <w:p w14:paraId="18072E0D"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667E6809" w14:textId="77777777" w:rsidR="00857C59" w:rsidRPr="006312BE" w:rsidRDefault="00857C59" w:rsidP="00DF79C1">
            <w:pPr>
              <w:rPr>
                <w:rFonts w:cstheme="minorHAnsi"/>
                <w:sz w:val="16"/>
                <w:szCs w:val="16"/>
              </w:rPr>
            </w:pPr>
          </w:p>
        </w:tc>
        <w:tc>
          <w:tcPr>
            <w:tcW w:w="1220" w:type="dxa"/>
            <w:shd w:val="clear" w:color="auto" w:fill="FFFFFF"/>
          </w:tcPr>
          <w:p w14:paraId="1A6A0DC5" w14:textId="77777777" w:rsidR="00857C59" w:rsidRPr="006312BE" w:rsidRDefault="00857C59" w:rsidP="00DF79C1">
            <w:pPr>
              <w:rPr>
                <w:rFonts w:cstheme="minorHAnsi"/>
                <w:sz w:val="16"/>
                <w:szCs w:val="16"/>
              </w:rPr>
            </w:pPr>
          </w:p>
        </w:tc>
        <w:tc>
          <w:tcPr>
            <w:tcW w:w="1615" w:type="dxa"/>
            <w:shd w:val="clear" w:color="auto" w:fill="E7E6E6"/>
          </w:tcPr>
          <w:p w14:paraId="719EF2A4" w14:textId="77777777" w:rsidR="00857C59" w:rsidRPr="006312BE" w:rsidRDefault="00857C59" w:rsidP="00DF79C1">
            <w:pPr>
              <w:rPr>
                <w:rFonts w:cstheme="minorHAnsi"/>
                <w:sz w:val="16"/>
                <w:szCs w:val="16"/>
              </w:rPr>
            </w:pPr>
          </w:p>
        </w:tc>
        <w:tc>
          <w:tcPr>
            <w:tcW w:w="1237" w:type="dxa"/>
            <w:shd w:val="clear" w:color="auto" w:fill="E7E6E6"/>
          </w:tcPr>
          <w:p w14:paraId="79CF60A1" w14:textId="77777777" w:rsidR="00857C59" w:rsidRPr="006312BE" w:rsidRDefault="00857C59" w:rsidP="00DF79C1">
            <w:pPr>
              <w:rPr>
                <w:rFonts w:cstheme="minorHAnsi"/>
                <w:sz w:val="16"/>
                <w:szCs w:val="16"/>
              </w:rPr>
            </w:pPr>
          </w:p>
        </w:tc>
        <w:tc>
          <w:tcPr>
            <w:tcW w:w="1609" w:type="dxa"/>
            <w:shd w:val="clear" w:color="auto" w:fill="E7E6E6"/>
          </w:tcPr>
          <w:p w14:paraId="23BB05CA" w14:textId="77777777" w:rsidR="00857C59" w:rsidRPr="006312BE" w:rsidRDefault="00857C59" w:rsidP="00DF79C1">
            <w:pPr>
              <w:rPr>
                <w:rFonts w:cstheme="minorHAnsi"/>
                <w:sz w:val="16"/>
                <w:szCs w:val="16"/>
              </w:rPr>
            </w:pPr>
          </w:p>
        </w:tc>
        <w:tc>
          <w:tcPr>
            <w:tcW w:w="1080" w:type="dxa"/>
            <w:shd w:val="clear" w:color="auto" w:fill="E7E6E6"/>
          </w:tcPr>
          <w:p w14:paraId="58D9CF41" w14:textId="77777777" w:rsidR="00857C59" w:rsidRPr="006312BE" w:rsidRDefault="00857C59" w:rsidP="00DF79C1">
            <w:pPr>
              <w:rPr>
                <w:rFonts w:cstheme="minorHAnsi"/>
                <w:sz w:val="16"/>
                <w:szCs w:val="16"/>
              </w:rPr>
            </w:pPr>
          </w:p>
        </w:tc>
      </w:tr>
      <w:tr w:rsidR="00857C59" w:rsidRPr="006312BE" w14:paraId="3E31F174" w14:textId="77777777" w:rsidTr="00DF79C1">
        <w:tc>
          <w:tcPr>
            <w:tcW w:w="773" w:type="dxa"/>
            <w:vMerge/>
          </w:tcPr>
          <w:p w14:paraId="4DCD3EBC" w14:textId="77777777" w:rsidR="00857C59" w:rsidRPr="006312BE" w:rsidRDefault="00857C59" w:rsidP="00DF79C1">
            <w:pPr>
              <w:ind w:left="-23"/>
              <w:rPr>
                <w:rFonts w:cstheme="minorHAnsi"/>
                <w:b/>
                <w:sz w:val="16"/>
                <w:szCs w:val="16"/>
              </w:rPr>
            </w:pPr>
          </w:p>
        </w:tc>
        <w:tc>
          <w:tcPr>
            <w:tcW w:w="750" w:type="dxa"/>
          </w:tcPr>
          <w:p w14:paraId="55EC9B7F"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711631DF" w14:textId="77777777" w:rsidR="00857C59" w:rsidRPr="006312BE" w:rsidRDefault="00857C59" w:rsidP="00DF79C1">
            <w:pPr>
              <w:rPr>
                <w:rFonts w:cstheme="minorHAnsi"/>
                <w:sz w:val="16"/>
                <w:szCs w:val="16"/>
              </w:rPr>
            </w:pPr>
          </w:p>
        </w:tc>
        <w:tc>
          <w:tcPr>
            <w:tcW w:w="1220" w:type="dxa"/>
            <w:shd w:val="clear" w:color="auto" w:fill="FFFFFF"/>
          </w:tcPr>
          <w:p w14:paraId="7B8436F0" w14:textId="77777777" w:rsidR="00857C59" w:rsidRPr="006312BE" w:rsidRDefault="00857C59" w:rsidP="00DF79C1">
            <w:pPr>
              <w:rPr>
                <w:rFonts w:cstheme="minorHAnsi"/>
                <w:sz w:val="16"/>
                <w:szCs w:val="16"/>
              </w:rPr>
            </w:pPr>
          </w:p>
        </w:tc>
        <w:tc>
          <w:tcPr>
            <w:tcW w:w="1615" w:type="dxa"/>
            <w:shd w:val="clear" w:color="auto" w:fill="E7E6E6"/>
          </w:tcPr>
          <w:p w14:paraId="1A3C8A01" w14:textId="77777777" w:rsidR="00857C59" w:rsidRPr="006312BE" w:rsidRDefault="00857C59" w:rsidP="00DF79C1">
            <w:pPr>
              <w:rPr>
                <w:rFonts w:cstheme="minorHAnsi"/>
                <w:sz w:val="16"/>
                <w:szCs w:val="16"/>
              </w:rPr>
            </w:pPr>
          </w:p>
        </w:tc>
        <w:tc>
          <w:tcPr>
            <w:tcW w:w="1237" w:type="dxa"/>
            <w:shd w:val="clear" w:color="auto" w:fill="E7E6E6"/>
          </w:tcPr>
          <w:p w14:paraId="1F8702BC" w14:textId="77777777" w:rsidR="00857C59" w:rsidRPr="006312BE" w:rsidRDefault="00857C59" w:rsidP="00DF79C1">
            <w:pPr>
              <w:rPr>
                <w:rFonts w:cstheme="minorHAnsi"/>
                <w:sz w:val="16"/>
                <w:szCs w:val="16"/>
              </w:rPr>
            </w:pPr>
          </w:p>
        </w:tc>
        <w:tc>
          <w:tcPr>
            <w:tcW w:w="1609" w:type="dxa"/>
            <w:shd w:val="clear" w:color="auto" w:fill="E7E6E6"/>
          </w:tcPr>
          <w:p w14:paraId="1980ACE2" w14:textId="77777777" w:rsidR="00857C59" w:rsidRPr="006312BE" w:rsidRDefault="00857C59" w:rsidP="00DF79C1">
            <w:pPr>
              <w:rPr>
                <w:rFonts w:cstheme="minorHAnsi"/>
                <w:sz w:val="16"/>
                <w:szCs w:val="16"/>
              </w:rPr>
            </w:pPr>
          </w:p>
        </w:tc>
        <w:tc>
          <w:tcPr>
            <w:tcW w:w="1080" w:type="dxa"/>
            <w:shd w:val="clear" w:color="auto" w:fill="E7E6E6"/>
          </w:tcPr>
          <w:p w14:paraId="7875119F" w14:textId="77777777" w:rsidR="00857C59" w:rsidRPr="006312BE" w:rsidRDefault="00857C59" w:rsidP="00DF79C1">
            <w:pPr>
              <w:rPr>
                <w:rFonts w:cstheme="minorHAnsi"/>
                <w:sz w:val="16"/>
                <w:szCs w:val="16"/>
              </w:rPr>
            </w:pPr>
          </w:p>
        </w:tc>
      </w:tr>
      <w:tr w:rsidR="00857C59" w:rsidRPr="006312BE" w14:paraId="37EACBAB" w14:textId="77777777" w:rsidTr="00DF79C1">
        <w:tc>
          <w:tcPr>
            <w:tcW w:w="773" w:type="dxa"/>
            <w:vMerge/>
          </w:tcPr>
          <w:p w14:paraId="1D08D02D" w14:textId="77777777" w:rsidR="00857C59" w:rsidRPr="006312BE" w:rsidRDefault="00857C59" w:rsidP="00DF79C1">
            <w:pPr>
              <w:ind w:left="-23"/>
              <w:rPr>
                <w:rFonts w:cstheme="minorHAnsi"/>
                <w:b/>
                <w:sz w:val="16"/>
                <w:szCs w:val="16"/>
              </w:rPr>
            </w:pPr>
          </w:p>
        </w:tc>
        <w:tc>
          <w:tcPr>
            <w:tcW w:w="750" w:type="dxa"/>
          </w:tcPr>
          <w:p w14:paraId="76270A70"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FFFFFF"/>
          </w:tcPr>
          <w:p w14:paraId="52C85E73" w14:textId="77777777" w:rsidR="00857C59" w:rsidRPr="006312BE" w:rsidRDefault="00857C59" w:rsidP="00DF79C1">
            <w:pPr>
              <w:rPr>
                <w:rFonts w:cstheme="minorHAnsi"/>
                <w:sz w:val="16"/>
                <w:szCs w:val="16"/>
              </w:rPr>
            </w:pPr>
            <w:r w:rsidRPr="006312BE">
              <w:rPr>
                <w:rFonts w:cstheme="minorHAnsi"/>
                <w:sz w:val="16"/>
                <w:szCs w:val="16"/>
              </w:rPr>
              <w:t>Issue 6</w:t>
            </w:r>
          </w:p>
        </w:tc>
        <w:tc>
          <w:tcPr>
            <w:tcW w:w="1220" w:type="dxa"/>
            <w:shd w:val="clear" w:color="auto" w:fill="FFFFFF"/>
          </w:tcPr>
          <w:p w14:paraId="6BDC540A" w14:textId="77777777" w:rsidR="00857C59" w:rsidRPr="006312BE" w:rsidRDefault="00857C59" w:rsidP="00DF79C1">
            <w:pPr>
              <w:rPr>
                <w:rFonts w:cstheme="minorHAnsi"/>
                <w:sz w:val="16"/>
                <w:szCs w:val="16"/>
              </w:rPr>
            </w:pPr>
          </w:p>
        </w:tc>
        <w:tc>
          <w:tcPr>
            <w:tcW w:w="1615" w:type="dxa"/>
            <w:shd w:val="clear" w:color="auto" w:fill="E7E6E6"/>
          </w:tcPr>
          <w:p w14:paraId="7E9103E8" w14:textId="77777777" w:rsidR="00857C59" w:rsidRPr="006312BE" w:rsidRDefault="00857C59" w:rsidP="00DF79C1">
            <w:pPr>
              <w:rPr>
                <w:rFonts w:cstheme="minorHAnsi"/>
                <w:sz w:val="16"/>
                <w:szCs w:val="16"/>
              </w:rPr>
            </w:pPr>
          </w:p>
        </w:tc>
        <w:tc>
          <w:tcPr>
            <w:tcW w:w="1237" w:type="dxa"/>
            <w:shd w:val="clear" w:color="auto" w:fill="E7E6E6"/>
          </w:tcPr>
          <w:p w14:paraId="1C4FDA4A" w14:textId="77777777" w:rsidR="00857C59" w:rsidRPr="006312BE" w:rsidRDefault="00857C59" w:rsidP="00DF79C1">
            <w:pPr>
              <w:rPr>
                <w:rFonts w:cstheme="minorHAnsi"/>
                <w:sz w:val="16"/>
                <w:szCs w:val="16"/>
              </w:rPr>
            </w:pPr>
          </w:p>
        </w:tc>
        <w:tc>
          <w:tcPr>
            <w:tcW w:w="1609" w:type="dxa"/>
            <w:shd w:val="clear" w:color="auto" w:fill="E7E6E6"/>
          </w:tcPr>
          <w:p w14:paraId="3E75F7DD" w14:textId="77777777" w:rsidR="00857C59" w:rsidRPr="006312BE" w:rsidRDefault="00857C59" w:rsidP="00DF79C1">
            <w:pPr>
              <w:rPr>
                <w:rFonts w:cstheme="minorHAnsi"/>
                <w:sz w:val="16"/>
                <w:szCs w:val="16"/>
              </w:rPr>
            </w:pPr>
          </w:p>
        </w:tc>
        <w:tc>
          <w:tcPr>
            <w:tcW w:w="1080" w:type="dxa"/>
            <w:shd w:val="clear" w:color="auto" w:fill="E7E6E6"/>
          </w:tcPr>
          <w:p w14:paraId="4EB2AEDA" w14:textId="77777777" w:rsidR="00857C59" w:rsidRPr="006312BE" w:rsidRDefault="00857C59" w:rsidP="00DF79C1">
            <w:pPr>
              <w:rPr>
                <w:rFonts w:cstheme="minorHAnsi"/>
                <w:sz w:val="16"/>
                <w:szCs w:val="16"/>
              </w:rPr>
            </w:pPr>
          </w:p>
        </w:tc>
      </w:tr>
      <w:tr w:rsidR="00857C59" w:rsidRPr="006312BE" w14:paraId="448D116E" w14:textId="77777777" w:rsidTr="00DF79C1">
        <w:tc>
          <w:tcPr>
            <w:tcW w:w="773" w:type="dxa"/>
            <w:vMerge w:val="restart"/>
          </w:tcPr>
          <w:p w14:paraId="45943D3B" w14:textId="77777777" w:rsidR="00857C59" w:rsidRPr="006312BE" w:rsidRDefault="00857C59" w:rsidP="00DF79C1">
            <w:pPr>
              <w:ind w:left="-23"/>
              <w:rPr>
                <w:rFonts w:cstheme="minorHAnsi"/>
                <w:b/>
                <w:sz w:val="16"/>
                <w:szCs w:val="16"/>
              </w:rPr>
            </w:pPr>
            <w:r w:rsidRPr="006312BE">
              <w:rPr>
                <w:rFonts w:cstheme="minorHAnsi"/>
                <w:b/>
                <w:sz w:val="16"/>
                <w:szCs w:val="16"/>
              </w:rPr>
              <w:t>Oct.</w:t>
            </w:r>
          </w:p>
        </w:tc>
        <w:tc>
          <w:tcPr>
            <w:tcW w:w="750" w:type="dxa"/>
          </w:tcPr>
          <w:p w14:paraId="62FDDFAA"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407A77CA" w14:textId="77777777" w:rsidR="00857C59" w:rsidRPr="006312BE" w:rsidRDefault="00857C59" w:rsidP="00DF79C1">
            <w:pPr>
              <w:rPr>
                <w:rFonts w:cstheme="minorHAnsi"/>
                <w:sz w:val="16"/>
                <w:szCs w:val="16"/>
              </w:rPr>
            </w:pPr>
          </w:p>
        </w:tc>
        <w:tc>
          <w:tcPr>
            <w:tcW w:w="1220" w:type="dxa"/>
            <w:shd w:val="clear" w:color="auto" w:fill="FFFFFF"/>
          </w:tcPr>
          <w:p w14:paraId="355263F7" w14:textId="77777777" w:rsidR="00857C59" w:rsidRPr="006312BE" w:rsidRDefault="00857C59" w:rsidP="00DF79C1">
            <w:pPr>
              <w:rPr>
                <w:rFonts w:cstheme="minorHAnsi"/>
                <w:sz w:val="16"/>
                <w:szCs w:val="16"/>
              </w:rPr>
            </w:pPr>
          </w:p>
        </w:tc>
        <w:tc>
          <w:tcPr>
            <w:tcW w:w="1615" w:type="dxa"/>
            <w:shd w:val="clear" w:color="auto" w:fill="E7E6E6"/>
          </w:tcPr>
          <w:p w14:paraId="34D1BD91" w14:textId="77777777" w:rsidR="00857C59" w:rsidRPr="006312BE" w:rsidRDefault="00857C59" w:rsidP="00DF79C1">
            <w:pPr>
              <w:rPr>
                <w:rFonts w:cstheme="minorHAnsi"/>
                <w:sz w:val="16"/>
                <w:szCs w:val="16"/>
              </w:rPr>
            </w:pPr>
          </w:p>
        </w:tc>
        <w:tc>
          <w:tcPr>
            <w:tcW w:w="1237" w:type="dxa"/>
            <w:shd w:val="clear" w:color="auto" w:fill="E7E6E6"/>
          </w:tcPr>
          <w:p w14:paraId="6D623E69" w14:textId="77777777" w:rsidR="00857C59" w:rsidRPr="006312BE" w:rsidRDefault="00857C59" w:rsidP="00DF79C1">
            <w:pPr>
              <w:rPr>
                <w:rFonts w:cstheme="minorHAnsi"/>
                <w:sz w:val="16"/>
                <w:szCs w:val="16"/>
              </w:rPr>
            </w:pPr>
          </w:p>
        </w:tc>
        <w:tc>
          <w:tcPr>
            <w:tcW w:w="1609" w:type="dxa"/>
            <w:shd w:val="clear" w:color="auto" w:fill="E7E6E6"/>
          </w:tcPr>
          <w:p w14:paraId="6D014112" w14:textId="77777777" w:rsidR="00857C59" w:rsidRPr="006312BE" w:rsidRDefault="00857C59" w:rsidP="00DF79C1">
            <w:pPr>
              <w:rPr>
                <w:rFonts w:cstheme="minorHAnsi"/>
                <w:sz w:val="16"/>
                <w:szCs w:val="16"/>
              </w:rPr>
            </w:pPr>
          </w:p>
        </w:tc>
        <w:tc>
          <w:tcPr>
            <w:tcW w:w="1080" w:type="dxa"/>
            <w:shd w:val="clear" w:color="auto" w:fill="E7E6E6"/>
          </w:tcPr>
          <w:p w14:paraId="642A445A" w14:textId="77777777" w:rsidR="00857C59" w:rsidRPr="006312BE" w:rsidRDefault="00857C59" w:rsidP="00DF79C1">
            <w:pPr>
              <w:rPr>
                <w:rFonts w:cstheme="minorHAnsi"/>
                <w:sz w:val="16"/>
                <w:szCs w:val="16"/>
              </w:rPr>
            </w:pPr>
          </w:p>
        </w:tc>
      </w:tr>
      <w:tr w:rsidR="00857C59" w:rsidRPr="006312BE" w14:paraId="6759505E" w14:textId="77777777" w:rsidTr="00DF79C1">
        <w:tc>
          <w:tcPr>
            <w:tcW w:w="773" w:type="dxa"/>
            <w:vMerge/>
          </w:tcPr>
          <w:p w14:paraId="72E26F8A" w14:textId="77777777" w:rsidR="00857C59" w:rsidRPr="006312BE" w:rsidRDefault="00857C59" w:rsidP="00DF79C1">
            <w:pPr>
              <w:ind w:left="-23"/>
              <w:rPr>
                <w:rFonts w:cstheme="minorHAnsi"/>
                <w:b/>
                <w:sz w:val="16"/>
                <w:szCs w:val="16"/>
              </w:rPr>
            </w:pPr>
          </w:p>
        </w:tc>
        <w:tc>
          <w:tcPr>
            <w:tcW w:w="750" w:type="dxa"/>
          </w:tcPr>
          <w:p w14:paraId="73DE0561"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27814B02" w14:textId="77777777" w:rsidR="00857C59" w:rsidRPr="006312BE" w:rsidRDefault="00857C59" w:rsidP="00DF79C1">
            <w:pPr>
              <w:rPr>
                <w:rFonts w:cstheme="minorHAnsi"/>
                <w:sz w:val="16"/>
                <w:szCs w:val="16"/>
              </w:rPr>
            </w:pPr>
          </w:p>
        </w:tc>
        <w:tc>
          <w:tcPr>
            <w:tcW w:w="1220" w:type="dxa"/>
            <w:shd w:val="clear" w:color="auto" w:fill="FFFFFF"/>
          </w:tcPr>
          <w:p w14:paraId="26274D71" w14:textId="77777777" w:rsidR="00857C59" w:rsidRPr="006312BE" w:rsidRDefault="00857C59" w:rsidP="00DF79C1">
            <w:pPr>
              <w:rPr>
                <w:rFonts w:cstheme="minorHAnsi"/>
                <w:sz w:val="16"/>
                <w:szCs w:val="16"/>
              </w:rPr>
            </w:pPr>
          </w:p>
        </w:tc>
        <w:tc>
          <w:tcPr>
            <w:tcW w:w="1615" w:type="dxa"/>
            <w:shd w:val="clear" w:color="auto" w:fill="E7E6E6"/>
          </w:tcPr>
          <w:p w14:paraId="4CD2A6FD" w14:textId="77777777" w:rsidR="00857C59" w:rsidRPr="006312BE" w:rsidRDefault="00857C59" w:rsidP="00DF79C1">
            <w:pPr>
              <w:rPr>
                <w:rFonts w:cstheme="minorHAnsi"/>
                <w:sz w:val="16"/>
                <w:szCs w:val="16"/>
              </w:rPr>
            </w:pPr>
          </w:p>
        </w:tc>
        <w:tc>
          <w:tcPr>
            <w:tcW w:w="1237" w:type="dxa"/>
            <w:shd w:val="clear" w:color="auto" w:fill="E7E6E6"/>
          </w:tcPr>
          <w:p w14:paraId="485D27EE" w14:textId="77777777" w:rsidR="00857C59" w:rsidRPr="006312BE" w:rsidRDefault="00857C59" w:rsidP="00DF79C1">
            <w:pPr>
              <w:rPr>
                <w:rFonts w:cstheme="minorHAnsi"/>
                <w:sz w:val="16"/>
                <w:szCs w:val="16"/>
              </w:rPr>
            </w:pPr>
          </w:p>
        </w:tc>
        <w:tc>
          <w:tcPr>
            <w:tcW w:w="1609" w:type="dxa"/>
            <w:shd w:val="clear" w:color="auto" w:fill="E7E6E6"/>
          </w:tcPr>
          <w:p w14:paraId="38D19E24" w14:textId="77777777" w:rsidR="00857C59" w:rsidRPr="006312BE" w:rsidRDefault="00857C59" w:rsidP="00DF79C1">
            <w:pPr>
              <w:rPr>
                <w:rFonts w:cstheme="minorHAnsi"/>
                <w:sz w:val="16"/>
                <w:szCs w:val="16"/>
              </w:rPr>
            </w:pPr>
          </w:p>
        </w:tc>
        <w:tc>
          <w:tcPr>
            <w:tcW w:w="1080" w:type="dxa"/>
            <w:shd w:val="clear" w:color="auto" w:fill="E7E6E6"/>
          </w:tcPr>
          <w:p w14:paraId="5CACAC42" w14:textId="77777777" w:rsidR="00857C59" w:rsidRPr="006312BE" w:rsidRDefault="00857C59" w:rsidP="00DF79C1">
            <w:pPr>
              <w:rPr>
                <w:rFonts w:cstheme="minorHAnsi"/>
                <w:sz w:val="16"/>
                <w:szCs w:val="16"/>
              </w:rPr>
            </w:pPr>
          </w:p>
        </w:tc>
      </w:tr>
      <w:tr w:rsidR="00857C59" w:rsidRPr="006312BE" w14:paraId="2D7A6308" w14:textId="77777777" w:rsidTr="00DF79C1">
        <w:tc>
          <w:tcPr>
            <w:tcW w:w="773" w:type="dxa"/>
            <w:vMerge/>
          </w:tcPr>
          <w:p w14:paraId="686D11AB" w14:textId="77777777" w:rsidR="00857C59" w:rsidRPr="006312BE" w:rsidRDefault="00857C59" w:rsidP="00DF79C1">
            <w:pPr>
              <w:ind w:left="-23"/>
              <w:rPr>
                <w:rFonts w:cstheme="minorHAnsi"/>
                <w:b/>
                <w:sz w:val="16"/>
                <w:szCs w:val="16"/>
              </w:rPr>
            </w:pPr>
          </w:p>
        </w:tc>
        <w:tc>
          <w:tcPr>
            <w:tcW w:w="750" w:type="dxa"/>
          </w:tcPr>
          <w:p w14:paraId="3B4BC010"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6413F1B7" w14:textId="77777777" w:rsidR="00857C59" w:rsidRPr="006312BE" w:rsidRDefault="00857C59" w:rsidP="00DF79C1">
            <w:pPr>
              <w:rPr>
                <w:rFonts w:cstheme="minorHAnsi"/>
                <w:sz w:val="16"/>
                <w:szCs w:val="16"/>
              </w:rPr>
            </w:pPr>
          </w:p>
        </w:tc>
        <w:tc>
          <w:tcPr>
            <w:tcW w:w="1220" w:type="dxa"/>
            <w:shd w:val="clear" w:color="auto" w:fill="FFFFFF"/>
          </w:tcPr>
          <w:p w14:paraId="6C2CD364" w14:textId="77777777" w:rsidR="00857C59" w:rsidRPr="006312BE" w:rsidRDefault="00857C59" w:rsidP="00DF79C1">
            <w:pPr>
              <w:rPr>
                <w:rFonts w:cstheme="minorHAnsi"/>
                <w:sz w:val="16"/>
                <w:szCs w:val="16"/>
              </w:rPr>
            </w:pPr>
          </w:p>
        </w:tc>
        <w:tc>
          <w:tcPr>
            <w:tcW w:w="1615" w:type="dxa"/>
            <w:shd w:val="clear" w:color="auto" w:fill="E7E6E6"/>
          </w:tcPr>
          <w:p w14:paraId="0EB6A256" w14:textId="77777777" w:rsidR="00857C59" w:rsidRPr="006312BE" w:rsidRDefault="00857C59" w:rsidP="00DF79C1">
            <w:pPr>
              <w:rPr>
                <w:rFonts w:cstheme="minorHAnsi"/>
                <w:sz w:val="16"/>
                <w:szCs w:val="16"/>
              </w:rPr>
            </w:pPr>
          </w:p>
        </w:tc>
        <w:tc>
          <w:tcPr>
            <w:tcW w:w="1237" w:type="dxa"/>
            <w:shd w:val="clear" w:color="auto" w:fill="E7E6E6"/>
          </w:tcPr>
          <w:p w14:paraId="0F7E6C3A" w14:textId="77777777" w:rsidR="00857C59" w:rsidRPr="006312BE" w:rsidRDefault="00857C59" w:rsidP="00DF79C1">
            <w:pPr>
              <w:rPr>
                <w:rFonts w:cstheme="minorHAnsi"/>
                <w:sz w:val="16"/>
                <w:szCs w:val="16"/>
              </w:rPr>
            </w:pPr>
          </w:p>
        </w:tc>
        <w:tc>
          <w:tcPr>
            <w:tcW w:w="1609" w:type="dxa"/>
            <w:shd w:val="clear" w:color="auto" w:fill="E7E6E6"/>
          </w:tcPr>
          <w:p w14:paraId="000A9C48" w14:textId="77777777" w:rsidR="00857C59" w:rsidRPr="006312BE" w:rsidRDefault="00857C59" w:rsidP="00DF79C1">
            <w:pPr>
              <w:rPr>
                <w:rFonts w:cstheme="minorHAnsi"/>
                <w:sz w:val="16"/>
                <w:szCs w:val="16"/>
              </w:rPr>
            </w:pPr>
          </w:p>
        </w:tc>
        <w:tc>
          <w:tcPr>
            <w:tcW w:w="1080" w:type="dxa"/>
            <w:shd w:val="clear" w:color="auto" w:fill="E7E6E6"/>
          </w:tcPr>
          <w:p w14:paraId="321A13E7" w14:textId="77777777" w:rsidR="00857C59" w:rsidRPr="006312BE" w:rsidRDefault="00857C59" w:rsidP="00DF79C1">
            <w:pPr>
              <w:rPr>
                <w:rFonts w:cstheme="minorHAnsi"/>
                <w:sz w:val="16"/>
                <w:szCs w:val="16"/>
              </w:rPr>
            </w:pPr>
          </w:p>
        </w:tc>
      </w:tr>
      <w:tr w:rsidR="00857C59" w:rsidRPr="006312BE" w14:paraId="7759F29C" w14:textId="77777777" w:rsidTr="00DF79C1">
        <w:tc>
          <w:tcPr>
            <w:tcW w:w="773" w:type="dxa"/>
            <w:vMerge/>
          </w:tcPr>
          <w:p w14:paraId="4B35F06A" w14:textId="77777777" w:rsidR="00857C59" w:rsidRPr="006312BE" w:rsidRDefault="00857C59" w:rsidP="00DF79C1">
            <w:pPr>
              <w:ind w:left="-23"/>
              <w:rPr>
                <w:rFonts w:cstheme="minorHAnsi"/>
                <w:b/>
                <w:sz w:val="16"/>
                <w:szCs w:val="16"/>
              </w:rPr>
            </w:pPr>
          </w:p>
        </w:tc>
        <w:tc>
          <w:tcPr>
            <w:tcW w:w="750" w:type="dxa"/>
          </w:tcPr>
          <w:p w14:paraId="6F54E96C"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278BC90D" w14:textId="77777777" w:rsidR="00857C59" w:rsidRPr="006312BE" w:rsidRDefault="00857C59" w:rsidP="00DF79C1">
            <w:pPr>
              <w:rPr>
                <w:rFonts w:cstheme="minorHAnsi"/>
                <w:sz w:val="16"/>
                <w:szCs w:val="16"/>
              </w:rPr>
            </w:pPr>
          </w:p>
        </w:tc>
        <w:tc>
          <w:tcPr>
            <w:tcW w:w="1220" w:type="dxa"/>
            <w:shd w:val="clear" w:color="auto" w:fill="FFFFFF"/>
          </w:tcPr>
          <w:p w14:paraId="38ACB218" w14:textId="77777777" w:rsidR="00857C59" w:rsidRPr="006312BE" w:rsidRDefault="00857C59" w:rsidP="00DF79C1">
            <w:pPr>
              <w:rPr>
                <w:rFonts w:cstheme="minorHAnsi"/>
                <w:sz w:val="16"/>
                <w:szCs w:val="16"/>
              </w:rPr>
            </w:pPr>
          </w:p>
        </w:tc>
        <w:tc>
          <w:tcPr>
            <w:tcW w:w="1615" w:type="dxa"/>
            <w:shd w:val="clear" w:color="auto" w:fill="E7E6E6"/>
          </w:tcPr>
          <w:p w14:paraId="5439094D" w14:textId="77777777" w:rsidR="00857C59" w:rsidRPr="006312BE" w:rsidRDefault="00857C59" w:rsidP="00DF79C1">
            <w:pPr>
              <w:rPr>
                <w:rFonts w:cstheme="minorHAnsi"/>
                <w:sz w:val="16"/>
                <w:szCs w:val="16"/>
              </w:rPr>
            </w:pPr>
          </w:p>
        </w:tc>
        <w:tc>
          <w:tcPr>
            <w:tcW w:w="1237" w:type="dxa"/>
            <w:shd w:val="clear" w:color="auto" w:fill="E7E6E6"/>
          </w:tcPr>
          <w:p w14:paraId="2B26ACDC" w14:textId="77777777" w:rsidR="00857C59" w:rsidRPr="006312BE" w:rsidRDefault="00857C59" w:rsidP="00DF79C1">
            <w:pPr>
              <w:rPr>
                <w:rFonts w:cstheme="minorHAnsi"/>
                <w:sz w:val="16"/>
                <w:szCs w:val="16"/>
              </w:rPr>
            </w:pPr>
          </w:p>
        </w:tc>
        <w:tc>
          <w:tcPr>
            <w:tcW w:w="1609" w:type="dxa"/>
            <w:shd w:val="clear" w:color="auto" w:fill="E7E6E6"/>
          </w:tcPr>
          <w:p w14:paraId="05C23E41" w14:textId="77777777" w:rsidR="00857C59" w:rsidRPr="006312BE" w:rsidRDefault="00857C59" w:rsidP="00DF79C1">
            <w:pPr>
              <w:rPr>
                <w:rFonts w:cstheme="minorHAnsi"/>
                <w:sz w:val="16"/>
                <w:szCs w:val="16"/>
              </w:rPr>
            </w:pPr>
          </w:p>
        </w:tc>
        <w:tc>
          <w:tcPr>
            <w:tcW w:w="1080" w:type="dxa"/>
            <w:shd w:val="clear" w:color="auto" w:fill="E7E6E6"/>
          </w:tcPr>
          <w:p w14:paraId="07DAFE49" w14:textId="77777777" w:rsidR="00857C59" w:rsidRPr="006312BE" w:rsidRDefault="00857C59" w:rsidP="00DF79C1">
            <w:pPr>
              <w:rPr>
                <w:rFonts w:cstheme="minorHAnsi"/>
                <w:sz w:val="16"/>
                <w:szCs w:val="16"/>
              </w:rPr>
            </w:pPr>
          </w:p>
        </w:tc>
      </w:tr>
      <w:tr w:rsidR="00857C59" w:rsidRPr="006312BE" w14:paraId="12F685C9" w14:textId="77777777" w:rsidTr="00DF79C1">
        <w:tc>
          <w:tcPr>
            <w:tcW w:w="773" w:type="dxa"/>
            <w:vMerge/>
          </w:tcPr>
          <w:p w14:paraId="50BD3E6F" w14:textId="77777777" w:rsidR="00857C59" w:rsidRPr="006312BE" w:rsidRDefault="00857C59" w:rsidP="00DF79C1">
            <w:pPr>
              <w:ind w:left="-23"/>
              <w:rPr>
                <w:rFonts w:cstheme="minorHAnsi"/>
                <w:b/>
                <w:sz w:val="16"/>
                <w:szCs w:val="16"/>
              </w:rPr>
            </w:pPr>
          </w:p>
        </w:tc>
        <w:tc>
          <w:tcPr>
            <w:tcW w:w="750" w:type="dxa"/>
          </w:tcPr>
          <w:p w14:paraId="07111A98"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3635ECC5" w14:textId="77777777" w:rsidR="00857C59" w:rsidRPr="006312BE" w:rsidRDefault="00857C59" w:rsidP="00DF79C1">
            <w:pPr>
              <w:rPr>
                <w:rFonts w:cstheme="minorHAnsi"/>
                <w:sz w:val="16"/>
                <w:szCs w:val="16"/>
              </w:rPr>
            </w:pPr>
          </w:p>
        </w:tc>
        <w:tc>
          <w:tcPr>
            <w:tcW w:w="1220" w:type="dxa"/>
            <w:shd w:val="clear" w:color="auto" w:fill="FFFFFF"/>
          </w:tcPr>
          <w:p w14:paraId="4DC91A35" w14:textId="77777777" w:rsidR="00857C59" w:rsidRPr="006312BE" w:rsidRDefault="00857C59" w:rsidP="00DF79C1">
            <w:pPr>
              <w:rPr>
                <w:rFonts w:cstheme="minorHAnsi"/>
                <w:sz w:val="16"/>
                <w:szCs w:val="16"/>
              </w:rPr>
            </w:pPr>
          </w:p>
        </w:tc>
        <w:tc>
          <w:tcPr>
            <w:tcW w:w="1615" w:type="dxa"/>
            <w:shd w:val="clear" w:color="auto" w:fill="E7E6E6"/>
          </w:tcPr>
          <w:p w14:paraId="36FF3886" w14:textId="77777777" w:rsidR="00857C59" w:rsidRPr="006312BE" w:rsidRDefault="00857C59" w:rsidP="00DF79C1">
            <w:pPr>
              <w:rPr>
                <w:rFonts w:cstheme="minorHAnsi"/>
                <w:sz w:val="16"/>
                <w:szCs w:val="16"/>
              </w:rPr>
            </w:pPr>
          </w:p>
        </w:tc>
        <w:tc>
          <w:tcPr>
            <w:tcW w:w="1237" w:type="dxa"/>
            <w:shd w:val="clear" w:color="auto" w:fill="FFFFFF" w:themeFill="background1"/>
          </w:tcPr>
          <w:p w14:paraId="78283B47" w14:textId="77777777" w:rsidR="00857C59" w:rsidRPr="006312BE" w:rsidRDefault="00857C59" w:rsidP="00DF79C1">
            <w:pPr>
              <w:rPr>
                <w:rFonts w:cstheme="minorHAnsi"/>
                <w:sz w:val="16"/>
                <w:szCs w:val="16"/>
              </w:rPr>
            </w:pPr>
            <w:r w:rsidRPr="006312BE">
              <w:rPr>
                <w:rFonts w:cstheme="minorHAnsi"/>
                <w:sz w:val="16"/>
                <w:szCs w:val="16"/>
              </w:rPr>
              <w:t>Podcast 3</w:t>
            </w:r>
          </w:p>
        </w:tc>
        <w:tc>
          <w:tcPr>
            <w:tcW w:w="1609" w:type="dxa"/>
            <w:shd w:val="clear" w:color="auto" w:fill="E7E6E6"/>
          </w:tcPr>
          <w:p w14:paraId="3A770163" w14:textId="77777777" w:rsidR="00857C59" w:rsidRPr="006312BE" w:rsidRDefault="00857C59" w:rsidP="00DF79C1">
            <w:pPr>
              <w:rPr>
                <w:rFonts w:cstheme="minorHAnsi"/>
                <w:sz w:val="16"/>
                <w:szCs w:val="16"/>
              </w:rPr>
            </w:pPr>
          </w:p>
        </w:tc>
        <w:tc>
          <w:tcPr>
            <w:tcW w:w="1080" w:type="dxa"/>
            <w:shd w:val="clear" w:color="auto" w:fill="E7E6E6"/>
          </w:tcPr>
          <w:p w14:paraId="027D10B4" w14:textId="77777777" w:rsidR="00857C59" w:rsidRPr="006312BE" w:rsidRDefault="00857C59" w:rsidP="00DF79C1">
            <w:pPr>
              <w:rPr>
                <w:rFonts w:cstheme="minorHAnsi"/>
                <w:sz w:val="16"/>
                <w:szCs w:val="16"/>
              </w:rPr>
            </w:pPr>
          </w:p>
        </w:tc>
      </w:tr>
      <w:tr w:rsidR="00857C59" w:rsidRPr="006312BE" w14:paraId="0304AF43" w14:textId="77777777" w:rsidTr="00DF79C1">
        <w:tc>
          <w:tcPr>
            <w:tcW w:w="773" w:type="dxa"/>
            <w:vMerge w:val="restart"/>
          </w:tcPr>
          <w:p w14:paraId="167732F0" w14:textId="77777777" w:rsidR="00857C59" w:rsidRPr="006312BE" w:rsidRDefault="00857C59" w:rsidP="00DF79C1">
            <w:pPr>
              <w:ind w:left="-23"/>
              <w:rPr>
                <w:rFonts w:cstheme="minorHAnsi"/>
                <w:b/>
                <w:sz w:val="16"/>
                <w:szCs w:val="16"/>
              </w:rPr>
            </w:pPr>
            <w:r w:rsidRPr="006312BE">
              <w:rPr>
                <w:rFonts w:cstheme="minorHAnsi"/>
                <w:b/>
                <w:sz w:val="16"/>
                <w:szCs w:val="16"/>
              </w:rPr>
              <w:t>Nov.</w:t>
            </w:r>
          </w:p>
        </w:tc>
        <w:tc>
          <w:tcPr>
            <w:tcW w:w="750" w:type="dxa"/>
          </w:tcPr>
          <w:p w14:paraId="75E9CD2B"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2570DC5D" w14:textId="77777777" w:rsidR="00857C59" w:rsidRPr="006312BE" w:rsidRDefault="00857C59" w:rsidP="00DF79C1">
            <w:pPr>
              <w:rPr>
                <w:rFonts w:cstheme="minorHAnsi"/>
                <w:sz w:val="16"/>
                <w:szCs w:val="16"/>
              </w:rPr>
            </w:pPr>
          </w:p>
        </w:tc>
        <w:tc>
          <w:tcPr>
            <w:tcW w:w="1220" w:type="dxa"/>
            <w:shd w:val="clear" w:color="auto" w:fill="FFFFFF"/>
          </w:tcPr>
          <w:p w14:paraId="75C2AB6E" w14:textId="77777777" w:rsidR="00857C59" w:rsidRPr="006312BE" w:rsidRDefault="00857C59" w:rsidP="00DF79C1">
            <w:pPr>
              <w:rPr>
                <w:rFonts w:cstheme="minorHAnsi"/>
                <w:sz w:val="16"/>
                <w:szCs w:val="16"/>
              </w:rPr>
            </w:pPr>
          </w:p>
        </w:tc>
        <w:tc>
          <w:tcPr>
            <w:tcW w:w="1615" w:type="dxa"/>
            <w:shd w:val="clear" w:color="auto" w:fill="E7E6E6"/>
          </w:tcPr>
          <w:p w14:paraId="48379E63" w14:textId="77777777" w:rsidR="00857C59" w:rsidRPr="006312BE" w:rsidRDefault="00857C59" w:rsidP="00DF79C1">
            <w:pPr>
              <w:rPr>
                <w:rFonts w:cstheme="minorHAnsi"/>
                <w:sz w:val="16"/>
                <w:szCs w:val="16"/>
              </w:rPr>
            </w:pPr>
          </w:p>
        </w:tc>
        <w:tc>
          <w:tcPr>
            <w:tcW w:w="1237" w:type="dxa"/>
            <w:shd w:val="clear" w:color="auto" w:fill="E7E6E6"/>
          </w:tcPr>
          <w:p w14:paraId="18C40685" w14:textId="77777777" w:rsidR="00857C59" w:rsidRPr="006312BE" w:rsidRDefault="00857C59" w:rsidP="00DF79C1">
            <w:pPr>
              <w:rPr>
                <w:rFonts w:cstheme="minorHAnsi"/>
                <w:sz w:val="16"/>
                <w:szCs w:val="16"/>
              </w:rPr>
            </w:pPr>
          </w:p>
        </w:tc>
        <w:tc>
          <w:tcPr>
            <w:tcW w:w="1609" w:type="dxa"/>
            <w:shd w:val="clear" w:color="auto" w:fill="E7E6E6"/>
          </w:tcPr>
          <w:p w14:paraId="333AEBE4" w14:textId="77777777" w:rsidR="00857C59" w:rsidRPr="006312BE" w:rsidRDefault="00857C59" w:rsidP="00DF79C1">
            <w:pPr>
              <w:rPr>
                <w:rFonts w:cstheme="minorHAnsi"/>
                <w:sz w:val="16"/>
                <w:szCs w:val="16"/>
              </w:rPr>
            </w:pPr>
          </w:p>
        </w:tc>
        <w:tc>
          <w:tcPr>
            <w:tcW w:w="1080" w:type="dxa"/>
            <w:shd w:val="clear" w:color="auto" w:fill="E7E6E6"/>
          </w:tcPr>
          <w:p w14:paraId="76785FEB" w14:textId="77777777" w:rsidR="00857C59" w:rsidRPr="006312BE" w:rsidRDefault="00857C59" w:rsidP="00DF79C1">
            <w:pPr>
              <w:rPr>
                <w:rFonts w:cstheme="minorHAnsi"/>
                <w:sz w:val="16"/>
                <w:szCs w:val="16"/>
              </w:rPr>
            </w:pPr>
          </w:p>
        </w:tc>
      </w:tr>
      <w:tr w:rsidR="00857C59" w:rsidRPr="006312BE" w14:paraId="1D9B2A7E" w14:textId="77777777" w:rsidTr="00DF79C1">
        <w:tc>
          <w:tcPr>
            <w:tcW w:w="773" w:type="dxa"/>
            <w:vMerge/>
          </w:tcPr>
          <w:p w14:paraId="65C45E9A" w14:textId="77777777" w:rsidR="00857C59" w:rsidRPr="006312BE" w:rsidRDefault="00857C59" w:rsidP="00DF79C1">
            <w:pPr>
              <w:ind w:left="-23"/>
              <w:rPr>
                <w:rFonts w:cstheme="minorHAnsi"/>
                <w:b/>
                <w:sz w:val="16"/>
                <w:szCs w:val="16"/>
              </w:rPr>
            </w:pPr>
          </w:p>
        </w:tc>
        <w:tc>
          <w:tcPr>
            <w:tcW w:w="750" w:type="dxa"/>
          </w:tcPr>
          <w:p w14:paraId="396E1BCE"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502D80DB" w14:textId="77777777" w:rsidR="00857C59" w:rsidRPr="006312BE" w:rsidRDefault="00857C59" w:rsidP="00DF79C1">
            <w:pPr>
              <w:rPr>
                <w:rFonts w:cstheme="minorHAnsi"/>
                <w:sz w:val="16"/>
                <w:szCs w:val="16"/>
              </w:rPr>
            </w:pPr>
          </w:p>
        </w:tc>
        <w:tc>
          <w:tcPr>
            <w:tcW w:w="1220" w:type="dxa"/>
            <w:shd w:val="clear" w:color="auto" w:fill="FFFFFF"/>
          </w:tcPr>
          <w:p w14:paraId="7CB53549" w14:textId="77777777" w:rsidR="00857C59" w:rsidRPr="006312BE" w:rsidRDefault="00857C59" w:rsidP="00DF79C1">
            <w:pPr>
              <w:rPr>
                <w:rFonts w:cstheme="minorHAnsi"/>
                <w:sz w:val="16"/>
                <w:szCs w:val="16"/>
              </w:rPr>
            </w:pPr>
          </w:p>
        </w:tc>
        <w:tc>
          <w:tcPr>
            <w:tcW w:w="1615" w:type="dxa"/>
            <w:shd w:val="clear" w:color="auto" w:fill="E7E6E6"/>
          </w:tcPr>
          <w:p w14:paraId="4ECA28A8" w14:textId="77777777" w:rsidR="00857C59" w:rsidRPr="006312BE" w:rsidRDefault="00857C59" w:rsidP="00DF79C1">
            <w:pPr>
              <w:rPr>
                <w:rFonts w:cstheme="minorHAnsi"/>
                <w:sz w:val="16"/>
                <w:szCs w:val="16"/>
              </w:rPr>
            </w:pPr>
          </w:p>
        </w:tc>
        <w:tc>
          <w:tcPr>
            <w:tcW w:w="1237" w:type="dxa"/>
            <w:shd w:val="clear" w:color="auto" w:fill="E7E6E6"/>
          </w:tcPr>
          <w:p w14:paraId="3C8687AD" w14:textId="77777777" w:rsidR="00857C59" w:rsidRPr="006312BE" w:rsidRDefault="00857C59" w:rsidP="00DF79C1">
            <w:pPr>
              <w:rPr>
                <w:rFonts w:cstheme="minorHAnsi"/>
                <w:sz w:val="16"/>
                <w:szCs w:val="16"/>
              </w:rPr>
            </w:pPr>
          </w:p>
        </w:tc>
        <w:tc>
          <w:tcPr>
            <w:tcW w:w="1609" w:type="dxa"/>
            <w:shd w:val="clear" w:color="auto" w:fill="E7E6E6"/>
          </w:tcPr>
          <w:p w14:paraId="100FDF1A" w14:textId="77777777" w:rsidR="00857C59" w:rsidRPr="006312BE" w:rsidRDefault="00857C59" w:rsidP="00DF79C1">
            <w:pPr>
              <w:rPr>
                <w:rFonts w:cstheme="minorHAnsi"/>
                <w:sz w:val="16"/>
                <w:szCs w:val="16"/>
              </w:rPr>
            </w:pPr>
          </w:p>
        </w:tc>
        <w:tc>
          <w:tcPr>
            <w:tcW w:w="1080" w:type="dxa"/>
            <w:shd w:val="clear" w:color="auto" w:fill="E7E6E6"/>
          </w:tcPr>
          <w:p w14:paraId="4BEEA776" w14:textId="77777777" w:rsidR="00857C59" w:rsidRPr="006312BE" w:rsidRDefault="00857C59" w:rsidP="00DF79C1">
            <w:pPr>
              <w:rPr>
                <w:rFonts w:cstheme="minorHAnsi"/>
                <w:sz w:val="16"/>
                <w:szCs w:val="16"/>
              </w:rPr>
            </w:pPr>
          </w:p>
        </w:tc>
      </w:tr>
      <w:tr w:rsidR="00857C59" w:rsidRPr="006312BE" w14:paraId="5C85CD94" w14:textId="77777777" w:rsidTr="00DF79C1">
        <w:tc>
          <w:tcPr>
            <w:tcW w:w="773" w:type="dxa"/>
            <w:vMerge/>
          </w:tcPr>
          <w:p w14:paraId="64B9E855" w14:textId="77777777" w:rsidR="00857C59" w:rsidRPr="006312BE" w:rsidRDefault="00857C59" w:rsidP="00DF79C1">
            <w:pPr>
              <w:ind w:left="-23"/>
              <w:rPr>
                <w:rFonts w:cstheme="minorHAnsi"/>
                <w:b/>
                <w:sz w:val="16"/>
                <w:szCs w:val="16"/>
              </w:rPr>
            </w:pPr>
          </w:p>
        </w:tc>
        <w:tc>
          <w:tcPr>
            <w:tcW w:w="750" w:type="dxa"/>
          </w:tcPr>
          <w:p w14:paraId="4B12E66F"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2F1F1D32" w14:textId="77777777" w:rsidR="00857C59" w:rsidRPr="006312BE" w:rsidRDefault="00857C59" w:rsidP="00DF79C1">
            <w:pPr>
              <w:rPr>
                <w:rFonts w:cstheme="minorHAnsi"/>
                <w:sz w:val="16"/>
                <w:szCs w:val="16"/>
              </w:rPr>
            </w:pPr>
          </w:p>
        </w:tc>
        <w:tc>
          <w:tcPr>
            <w:tcW w:w="1220" w:type="dxa"/>
            <w:shd w:val="clear" w:color="auto" w:fill="FFFFFF"/>
          </w:tcPr>
          <w:p w14:paraId="57AFDE14" w14:textId="77777777" w:rsidR="00857C59" w:rsidRPr="006312BE" w:rsidRDefault="00857C59" w:rsidP="00DF79C1">
            <w:pPr>
              <w:rPr>
                <w:rFonts w:cstheme="minorHAnsi"/>
                <w:sz w:val="16"/>
                <w:szCs w:val="16"/>
              </w:rPr>
            </w:pPr>
          </w:p>
        </w:tc>
        <w:tc>
          <w:tcPr>
            <w:tcW w:w="1615" w:type="dxa"/>
            <w:shd w:val="clear" w:color="auto" w:fill="E7E6E6"/>
          </w:tcPr>
          <w:p w14:paraId="10E79A15" w14:textId="77777777" w:rsidR="00857C59" w:rsidRPr="006312BE" w:rsidRDefault="00857C59" w:rsidP="00DF79C1">
            <w:pPr>
              <w:rPr>
                <w:rFonts w:cstheme="minorHAnsi"/>
                <w:sz w:val="16"/>
                <w:szCs w:val="16"/>
              </w:rPr>
            </w:pPr>
          </w:p>
        </w:tc>
        <w:tc>
          <w:tcPr>
            <w:tcW w:w="1237" w:type="dxa"/>
            <w:shd w:val="clear" w:color="auto" w:fill="E7E6E6"/>
          </w:tcPr>
          <w:p w14:paraId="200ED1ED" w14:textId="77777777" w:rsidR="00857C59" w:rsidRPr="006312BE" w:rsidRDefault="00857C59" w:rsidP="00DF79C1">
            <w:pPr>
              <w:rPr>
                <w:rFonts w:cstheme="minorHAnsi"/>
                <w:sz w:val="16"/>
                <w:szCs w:val="16"/>
              </w:rPr>
            </w:pPr>
          </w:p>
        </w:tc>
        <w:tc>
          <w:tcPr>
            <w:tcW w:w="1609" w:type="dxa"/>
            <w:shd w:val="clear" w:color="auto" w:fill="E7E6E6"/>
          </w:tcPr>
          <w:p w14:paraId="739830B5" w14:textId="77777777" w:rsidR="00857C59" w:rsidRPr="006312BE" w:rsidRDefault="00857C59" w:rsidP="00DF79C1">
            <w:pPr>
              <w:rPr>
                <w:rFonts w:cstheme="minorHAnsi"/>
                <w:sz w:val="16"/>
                <w:szCs w:val="16"/>
              </w:rPr>
            </w:pPr>
          </w:p>
        </w:tc>
        <w:tc>
          <w:tcPr>
            <w:tcW w:w="1080" w:type="dxa"/>
            <w:shd w:val="clear" w:color="auto" w:fill="E7E6E6"/>
          </w:tcPr>
          <w:p w14:paraId="30919820" w14:textId="77777777" w:rsidR="00857C59" w:rsidRPr="006312BE" w:rsidRDefault="00857C59" w:rsidP="00DF79C1">
            <w:pPr>
              <w:rPr>
                <w:rFonts w:cstheme="minorHAnsi"/>
                <w:sz w:val="16"/>
                <w:szCs w:val="16"/>
              </w:rPr>
            </w:pPr>
          </w:p>
        </w:tc>
      </w:tr>
      <w:tr w:rsidR="00857C59" w:rsidRPr="006312BE" w14:paraId="4151CAFF" w14:textId="77777777" w:rsidTr="00DF79C1">
        <w:tc>
          <w:tcPr>
            <w:tcW w:w="773" w:type="dxa"/>
            <w:vMerge/>
          </w:tcPr>
          <w:p w14:paraId="142C8B53" w14:textId="77777777" w:rsidR="00857C59" w:rsidRPr="006312BE" w:rsidRDefault="00857C59" w:rsidP="00DF79C1">
            <w:pPr>
              <w:ind w:left="-23"/>
              <w:rPr>
                <w:rFonts w:cstheme="minorHAnsi"/>
                <w:b/>
                <w:sz w:val="16"/>
                <w:szCs w:val="16"/>
              </w:rPr>
            </w:pPr>
          </w:p>
        </w:tc>
        <w:tc>
          <w:tcPr>
            <w:tcW w:w="750" w:type="dxa"/>
          </w:tcPr>
          <w:p w14:paraId="0BE9997E"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FFFFFF"/>
          </w:tcPr>
          <w:p w14:paraId="1BB21BF1" w14:textId="77777777" w:rsidR="00857C59" w:rsidRPr="006312BE" w:rsidRDefault="00857C59" w:rsidP="00DF79C1">
            <w:pPr>
              <w:rPr>
                <w:rFonts w:cstheme="minorHAnsi"/>
                <w:sz w:val="16"/>
                <w:szCs w:val="16"/>
              </w:rPr>
            </w:pPr>
            <w:r w:rsidRPr="006312BE">
              <w:rPr>
                <w:rFonts w:cstheme="minorHAnsi"/>
                <w:sz w:val="16"/>
                <w:szCs w:val="16"/>
              </w:rPr>
              <w:t>Issue7</w:t>
            </w:r>
          </w:p>
        </w:tc>
        <w:tc>
          <w:tcPr>
            <w:tcW w:w="1220" w:type="dxa"/>
            <w:shd w:val="clear" w:color="auto" w:fill="FFFFFF"/>
          </w:tcPr>
          <w:p w14:paraId="1AE6A3A0" w14:textId="77777777" w:rsidR="00857C59" w:rsidRPr="006312BE" w:rsidRDefault="00857C59" w:rsidP="00DF79C1">
            <w:pPr>
              <w:rPr>
                <w:rFonts w:cstheme="minorHAnsi"/>
                <w:sz w:val="16"/>
                <w:szCs w:val="16"/>
              </w:rPr>
            </w:pPr>
          </w:p>
        </w:tc>
        <w:tc>
          <w:tcPr>
            <w:tcW w:w="1615" w:type="dxa"/>
            <w:shd w:val="clear" w:color="auto" w:fill="E7E6E6"/>
          </w:tcPr>
          <w:p w14:paraId="1D1FF802" w14:textId="77777777" w:rsidR="00857C59" w:rsidRPr="006312BE" w:rsidRDefault="00857C59" w:rsidP="00DF79C1">
            <w:pPr>
              <w:rPr>
                <w:rFonts w:cstheme="minorHAnsi"/>
                <w:sz w:val="16"/>
                <w:szCs w:val="16"/>
              </w:rPr>
            </w:pPr>
          </w:p>
        </w:tc>
        <w:tc>
          <w:tcPr>
            <w:tcW w:w="1237" w:type="dxa"/>
            <w:shd w:val="clear" w:color="auto" w:fill="E7E6E6"/>
          </w:tcPr>
          <w:p w14:paraId="6E7A381F" w14:textId="77777777" w:rsidR="00857C59" w:rsidRPr="006312BE" w:rsidRDefault="00857C59" w:rsidP="00DF79C1">
            <w:pPr>
              <w:rPr>
                <w:rFonts w:cstheme="minorHAnsi"/>
                <w:sz w:val="16"/>
                <w:szCs w:val="16"/>
              </w:rPr>
            </w:pPr>
          </w:p>
        </w:tc>
        <w:tc>
          <w:tcPr>
            <w:tcW w:w="1609" w:type="dxa"/>
            <w:shd w:val="clear" w:color="auto" w:fill="FFFFFF" w:themeFill="background1"/>
          </w:tcPr>
          <w:p w14:paraId="61C7DD78" w14:textId="77777777" w:rsidR="00857C59" w:rsidRPr="006312BE" w:rsidRDefault="00857C59" w:rsidP="00DF79C1">
            <w:pPr>
              <w:rPr>
                <w:rFonts w:cstheme="minorHAnsi"/>
                <w:sz w:val="16"/>
                <w:szCs w:val="16"/>
              </w:rPr>
            </w:pPr>
            <w:r w:rsidRPr="006312BE">
              <w:rPr>
                <w:rFonts w:cstheme="minorHAnsi"/>
                <w:sz w:val="16"/>
                <w:szCs w:val="16"/>
              </w:rPr>
              <w:t>Survey 2</w:t>
            </w:r>
          </w:p>
        </w:tc>
        <w:tc>
          <w:tcPr>
            <w:tcW w:w="1080" w:type="dxa"/>
            <w:shd w:val="clear" w:color="auto" w:fill="E7E6E6"/>
          </w:tcPr>
          <w:p w14:paraId="4B882720" w14:textId="77777777" w:rsidR="00857C59" w:rsidRPr="006312BE" w:rsidRDefault="00857C59" w:rsidP="00DF79C1">
            <w:pPr>
              <w:rPr>
                <w:rFonts w:cstheme="minorHAnsi"/>
                <w:sz w:val="16"/>
                <w:szCs w:val="16"/>
              </w:rPr>
            </w:pPr>
          </w:p>
        </w:tc>
      </w:tr>
      <w:tr w:rsidR="00857C59" w:rsidRPr="006312BE" w14:paraId="0CE0A24D" w14:textId="77777777" w:rsidTr="00DF79C1">
        <w:tc>
          <w:tcPr>
            <w:tcW w:w="773" w:type="dxa"/>
            <w:vMerge w:val="restart"/>
          </w:tcPr>
          <w:p w14:paraId="79E56057" w14:textId="77777777" w:rsidR="00857C59" w:rsidRPr="006312BE" w:rsidRDefault="00857C59" w:rsidP="00DF79C1">
            <w:pPr>
              <w:ind w:left="-23"/>
              <w:rPr>
                <w:rFonts w:cstheme="minorHAnsi"/>
                <w:b/>
                <w:sz w:val="16"/>
                <w:szCs w:val="16"/>
              </w:rPr>
            </w:pPr>
            <w:r w:rsidRPr="006312BE">
              <w:rPr>
                <w:rFonts w:cstheme="minorHAnsi"/>
                <w:b/>
                <w:sz w:val="16"/>
                <w:szCs w:val="16"/>
              </w:rPr>
              <w:t>Dec.</w:t>
            </w:r>
          </w:p>
        </w:tc>
        <w:tc>
          <w:tcPr>
            <w:tcW w:w="750" w:type="dxa"/>
          </w:tcPr>
          <w:p w14:paraId="6FADE349"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7CF5671E" w14:textId="77777777" w:rsidR="00857C59" w:rsidRPr="006312BE" w:rsidRDefault="00857C59" w:rsidP="00DF79C1">
            <w:pPr>
              <w:rPr>
                <w:rFonts w:cstheme="minorHAnsi"/>
                <w:sz w:val="16"/>
                <w:szCs w:val="16"/>
              </w:rPr>
            </w:pPr>
          </w:p>
        </w:tc>
        <w:tc>
          <w:tcPr>
            <w:tcW w:w="1220" w:type="dxa"/>
            <w:shd w:val="clear" w:color="auto" w:fill="FFFFFF"/>
          </w:tcPr>
          <w:p w14:paraId="6D81F6FC" w14:textId="77777777" w:rsidR="00857C59" w:rsidRPr="006312BE" w:rsidRDefault="00857C59" w:rsidP="00DF79C1">
            <w:pPr>
              <w:rPr>
                <w:rFonts w:cstheme="minorHAnsi"/>
                <w:sz w:val="16"/>
                <w:szCs w:val="16"/>
              </w:rPr>
            </w:pPr>
          </w:p>
        </w:tc>
        <w:tc>
          <w:tcPr>
            <w:tcW w:w="1615" w:type="dxa"/>
            <w:shd w:val="clear" w:color="auto" w:fill="E7E6E6"/>
          </w:tcPr>
          <w:p w14:paraId="2DED22F3" w14:textId="77777777" w:rsidR="00857C59" w:rsidRPr="006312BE" w:rsidRDefault="00857C59" w:rsidP="00DF79C1">
            <w:pPr>
              <w:rPr>
                <w:rFonts w:cstheme="minorHAnsi"/>
                <w:sz w:val="16"/>
                <w:szCs w:val="16"/>
              </w:rPr>
            </w:pPr>
          </w:p>
        </w:tc>
        <w:tc>
          <w:tcPr>
            <w:tcW w:w="1237" w:type="dxa"/>
            <w:shd w:val="clear" w:color="auto" w:fill="E7E6E6"/>
          </w:tcPr>
          <w:p w14:paraId="7D62926D" w14:textId="77777777" w:rsidR="00857C59" w:rsidRPr="006312BE" w:rsidRDefault="00857C59" w:rsidP="00DF79C1">
            <w:pPr>
              <w:rPr>
                <w:rFonts w:cstheme="minorHAnsi"/>
                <w:sz w:val="16"/>
                <w:szCs w:val="16"/>
              </w:rPr>
            </w:pPr>
          </w:p>
        </w:tc>
        <w:tc>
          <w:tcPr>
            <w:tcW w:w="1609" w:type="dxa"/>
            <w:shd w:val="clear" w:color="auto" w:fill="E7E6E6"/>
          </w:tcPr>
          <w:p w14:paraId="49984ABF" w14:textId="77777777" w:rsidR="00857C59" w:rsidRPr="006312BE" w:rsidRDefault="00857C59" w:rsidP="00DF79C1">
            <w:pPr>
              <w:rPr>
                <w:rFonts w:cstheme="minorHAnsi"/>
                <w:sz w:val="16"/>
                <w:szCs w:val="16"/>
              </w:rPr>
            </w:pPr>
          </w:p>
        </w:tc>
        <w:tc>
          <w:tcPr>
            <w:tcW w:w="1080" w:type="dxa"/>
            <w:shd w:val="clear" w:color="auto" w:fill="E7E6E6"/>
          </w:tcPr>
          <w:p w14:paraId="727851A2" w14:textId="77777777" w:rsidR="00857C59" w:rsidRPr="006312BE" w:rsidRDefault="00857C59" w:rsidP="00DF79C1">
            <w:pPr>
              <w:rPr>
                <w:rFonts w:cstheme="minorHAnsi"/>
                <w:sz w:val="16"/>
                <w:szCs w:val="16"/>
              </w:rPr>
            </w:pPr>
          </w:p>
        </w:tc>
      </w:tr>
      <w:tr w:rsidR="00857C59" w:rsidRPr="006312BE" w14:paraId="3A9A3CB0" w14:textId="77777777" w:rsidTr="00DF79C1">
        <w:tc>
          <w:tcPr>
            <w:tcW w:w="773" w:type="dxa"/>
            <w:vMerge/>
          </w:tcPr>
          <w:p w14:paraId="20BF0D8F" w14:textId="77777777" w:rsidR="00857C59" w:rsidRPr="006312BE" w:rsidRDefault="00857C59" w:rsidP="00DF79C1">
            <w:pPr>
              <w:ind w:left="-23"/>
              <w:rPr>
                <w:rFonts w:cstheme="minorHAnsi"/>
                <w:b/>
                <w:sz w:val="16"/>
                <w:szCs w:val="16"/>
              </w:rPr>
            </w:pPr>
          </w:p>
        </w:tc>
        <w:tc>
          <w:tcPr>
            <w:tcW w:w="750" w:type="dxa"/>
          </w:tcPr>
          <w:p w14:paraId="5C77F985"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01AC439A" w14:textId="77777777" w:rsidR="00857C59" w:rsidRPr="006312BE" w:rsidRDefault="00857C59" w:rsidP="00DF79C1">
            <w:pPr>
              <w:rPr>
                <w:rFonts w:cstheme="minorHAnsi"/>
                <w:sz w:val="16"/>
                <w:szCs w:val="16"/>
              </w:rPr>
            </w:pPr>
          </w:p>
        </w:tc>
        <w:tc>
          <w:tcPr>
            <w:tcW w:w="1220" w:type="dxa"/>
            <w:shd w:val="clear" w:color="auto" w:fill="FFFFFF"/>
          </w:tcPr>
          <w:p w14:paraId="48AA2E15" w14:textId="77777777" w:rsidR="00857C59" w:rsidRPr="006312BE" w:rsidRDefault="00857C59" w:rsidP="00DF79C1">
            <w:pPr>
              <w:rPr>
                <w:rFonts w:cstheme="minorHAnsi"/>
                <w:sz w:val="16"/>
                <w:szCs w:val="16"/>
              </w:rPr>
            </w:pPr>
          </w:p>
        </w:tc>
        <w:tc>
          <w:tcPr>
            <w:tcW w:w="1615" w:type="dxa"/>
            <w:shd w:val="clear" w:color="auto" w:fill="E7E6E6"/>
          </w:tcPr>
          <w:p w14:paraId="43B6ABE1" w14:textId="77777777" w:rsidR="00857C59" w:rsidRPr="006312BE" w:rsidRDefault="00857C59" w:rsidP="00DF79C1">
            <w:pPr>
              <w:rPr>
                <w:rFonts w:cstheme="minorHAnsi"/>
                <w:sz w:val="16"/>
                <w:szCs w:val="16"/>
              </w:rPr>
            </w:pPr>
          </w:p>
        </w:tc>
        <w:tc>
          <w:tcPr>
            <w:tcW w:w="1237" w:type="dxa"/>
            <w:shd w:val="clear" w:color="auto" w:fill="E7E6E6"/>
          </w:tcPr>
          <w:p w14:paraId="51ECB5D2" w14:textId="77777777" w:rsidR="00857C59" w:rsidRPr="006312BE" w:rsidRDefault="00857C59" w:rsidP="00DF79C1">
            <w:pPr>
              <w:rPr>
                <w:rFonts w:cstheme="minorHAnsi"/>
                <w:sz w:val="16"/>
                <w:szCs w:val="16"/>
              </w:rPr>
            </w:pPr>
          </w:p>
        </w:tc>
        <w:tc>
          <w:tcPr>
            <w:tcW w:w="1609" w:type="dxa"/>
            <w:shd w:val="clear" w:color="auto" w:fill="E7E6E6"/>
          </w:tcPr>
          <w:p w14:paraId="01082664" w14:textId="77777777" w:rsidR="00857C59" w:rsidRPr="006312BE" w:rsidRDefault="00857C59" w:rsidP="00DF79C1">
            <w:pPr>
              <w:rPr>
                <w:rFonts w:cstheme="minorHAnsi"/>
                <w:sz w:val="16"/>
                <w:szCs w:val="16"/>
              </w:rPr>
            </w:pPr>
          </w:p>
        </w:tc>
        <w:tc>
          <w:tcPr>
            <w:tcW w:w="1080" w:type="dxa"/>
            <w:shd w:val="clear" w:color="auto" w:fill="E7E6E6"/>
          </w:tcPr>
          <w:p w14:paraId="30B5696D" w14:textId="77777777" w:rsidR="00857C59" w:rsidRPr="006312BE" w:rsidRDefault="00857C59" w:rsidP="00DF79C1">
            <w:pPr>
              <w:rPr>
                <w:rFonts w:cstheme="minorHAnsi"/>
                <w:sz w:val="16"/>
                <w:szCs w:val="16"/>
              </w:rPr>
            </w:pPr>
          </w:p>
        </w:tc>
      </w:tr>
      <w:tr w:rsidR="00857C59" w:rsidRPr="006312BE" w14:paraId="3B82975D" w14:textId="77777777" w:rsidTr="00DF79C1">
        <w:tc>
          <w:tcPr>
            <w:tcW w:w="773" w:type="dxa"/>
            <w:vMerge/>
          </w:tcPr>
          <w:p w14:paraId="4A16F2DB" w14:textId="77777777" w:rsidR="00857C59" w:rsidRPr="006312BE" w:rsidRDefault="00857C59" w:rsidP="00DF79C1">
            <w:pPr>
              <w:ind w:left="-23"/>
              <w:rPr>
                <w:rFonts w:cstheme="minorHAnsi"/>
                <w:b/>
                <w:sz w:val="16"/>
                <w:szCs w:val="16"/>
              </w:rPr>
            </w:pPr>
          </w:p>
        </w:tc>
        <w:tc>
          <w:tcPr>
            <w:tcW w:w="750" w:type="dxa"/>
          </w:tcPr>
          <w:p w14:paraId="6D6FA5A8"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6F32FFA9" w14:textId="77777777" w:rsidR="00857C59" w:rsidRPr="006312BE" w:rsidRDefault="00857C59" w:rsidP="00DF79C1">
            <w:pPr>
              <w:rPr>
                <w:rFonts w:cstheme="minorHAnsi"/>
                <w:sz w:val="16"/>
                <w:szCs w:val="16"/>
              </w:rPr>
            </w:pPr>
          </w:p>
        </w:tc>
        <w:tc>
          <w:tcPr>
            <w:tcW w:w="1220" w:type="dxa"/>
            <w:shd w:val="clear" w:color="auto" w:fill="FFFFFF"/>
          </w:tcPr>
          <w:p w14:paraId="1286EA50" w14:textId="77777777" w:rsidR="00857C59" w:rsidRPr="006312BE" w:rsidRDefault="00857C59" w:rsidP="00DF79C1">
            <w:pPr>
              <w:rPr>
                <w:rFonts w:cstheme="minorHAnsi"/>
                <w:sz w:val="16"/>
                <w:szCs w:val="16"/>
              </w:rPr>
            </w:pPr>
          </w:p>
        </w:tc>
        <w:tc>
          <w:tcPr>
            <w:tcW w:w="1615" w:type="dxa"/>
            <w:shd w:val="clear" w:color="auto" w:fill="E7E6E6"/>
          </w:tcPr>
          <w:p w14:paraId="5CD7B289" w14:textId="77777777" w:rsidR="00857C59" w:rsidRPr="006312BE" w:rsidRDefault="00857C59" w:rsidP="00DF79C1">
            <w:pPr>
              <w:rPr>
                <w:rFonts w:cstheme="minorHAnsi"/>
                <w:sz w:val="16"/>
                <w:szCs w:val="16"/>
              </w:rPr>
            </w:pPr>
          </w:p>
        </w:tc>
        <w:tc>
          <w:tcPr>
            <w:tcW w:w="1237" w:type="dxa"/>
            <w:shd w:val="clear" w:color="auto" w:fill="E7E6E6"/>
          </w:tcPr>
          <w:p w14:paraId="59E929CE" w14:textId="77777777" w:rsidR="00857C59" w:rsidRPr="006312BE" w:rsidRDefault="00857C59" w:rsidP="00DF79C1">
            <w:pPr>
              <w:rPr>
                <w:rFonts w:cstheme="minorHAnsi"/>
                <w:sz w:val="16"/>
                <w:szCs w:val="16"/>
              </w:rPr>
            </w:pPr>
          </w:p>
        </w:tc>
        <w:tc>
          <w:tcPr>
            <w:tcW w:w="1609" w:type="dxa"/>
            <w:shd w:val="clear" w:color="auto" w:fill="E7E6E6"/>
          </w:tcPr>
          <w:p w14:paraId="60F59D39" w14:textId="77777777" w:rsidR="00857C59" w:rsidRPr="006312BE" w:rsidRDefault="00857C59" w:rsidP="00DF79C1">
            <w:pPr>
              <w:rPr>
                <w:rFonts w:cstheme="minorHAnsi"/>
                <w:sz w:val="16"/>
                <w:szCs w:val="16"/>
              </w:rPr>
            </w:pPr>
          </w:p>
        </w:tc>
        <w:tc>
          <w:tcPr>
            <w:tcW w:w="1080" w:type="dxa"/>
            <w:shd w:val="clear" w:color="auto" w:fill="E7E6E6"/>
          </w:tcPr>
          <w:p w14:paraId="499D884C" w14:textId="77777777" w:rsidR="00857C59" w:rsidRPr="006312BE" w:rsidRDefault="00857C59" w:rsidP="00DF79C1">
            <w:pPr>
              <w:rPr>
                <w:rFonts w:cstheme="minorHAnsi"/>
                <w:sz w:val="16"/>
                <w:szCs w:val="16"/>
              </w:rPr>
            </w:pPr>
          </w:p>
        </w:tc>
      </w:tr>
      <w:tr w:rsidR="00857C59" w:rsidRPr="006312BE" w14:paraId="46EC3C73" w14:textId="77777777" w:rsidTr="00DF79C1">
        <w:tc>
          <w:tcPr>
            <w:tcW w:w="773" w:type="dxa"/>
            <w:vMerge/>
          </w:tcPr>
          <w:p w14:paraId="1BF596C4" w14:textId="77777777" w:rsidR="00857C59" w:rsidRPr="006312BE" w:rsidRDefault="00857C59" w:rsidP="00DF79C1">
            <w:pPr>
              <w:ind w:left="-23"/>
              <w:rPr>
                <w:rFonts w:cstheme="minorHAnsi"/>
                <w:b/>
                <w:sz w:val="16"/>
                <w:szCs w:val="16"/>
              </w:rPr>
            </w:pPr>
          </w:p>
        </w:tc>
        <w:tc>
          <w:tcPr>
            <w:tcW w:w="750" w:type="dxa"/>
          </w:tcPr>
          <w:p w14:paraId="37A597B9" w14:textId="77777777" w:rsidR="00857C59" w:rsidRPr="006312BE" w:rsidRDefault="00857C59" w:rsidP="004D2A71">
            <w:pPr>
              <w:numPr>
                <w:ilvl w:val="0"/>
                <w:numId w:val="16"/>
              </w:numPr>
              <w:ind w:left="337"/>
              <w:contextualSpacing/>
              <w:rPr>
                <w:rFonts w:cstheme="minorHAnsi"/>
                <w:sz w:val="16"/>
                <w:szCs w:val="16"/>
              </w:rPr>
            </w:pPr>
          </w:p>
        </w:tc>
        <w:tc>
          <w:tcPr>
            <w:tcW w:w="1611" w:type="dxa"/>
            <w:shd w:val="clear" w:color="auto" w:fill="E7E6E6"/>
          </w:tcPr>
          <w:p w14:paraId="66BA68B9" w14:textId="77777777" w:rsidR="00857C59" w:rsidRPr="006312BE" w:rsidRDefault="00857C59" w:rsidP="00DF79C1">
            <w:pPr>
              <w:rPr>
                <w:rFonts w:cstheme="minorHAnsi"/>
                <w:sz w:val="16"/>
                <w:szCs w:val="16"/>
              </w:rPr>
            </w:pPr>
          </w:p>
        </w:tc>
        <w:tc>
          <w:tcPr>
            <w:tcW w:w="1220" w:type="dxa"/>
            <w:shd w:val="clear" w:color="auto" w:fill="FFFFFF"/>
          </w:tcPr>
          <w:p w14:paraId="18507D37" w14:textId="77777777" w:rsidR="00857C59" w:rsidRPr="006312BE" w:rsidRDefault="00857C59" w:rsidP="00DF79C1">
            <w:pPr>
              <w:rPr>
                <w:rFonts w:cstheme="minorHAnsi"/>
                <w:sz w:val="16"/>
                <w:szCs w:val="16"/>
              </w:rPr>
            </w:pPr>
          </w:p>
        </w:tc>
        <w:tc>
          <w:tcPr>
            <w:tcW w:w="1615" w:type="dxa"/>
            <w:shd w:val="clear" w:color="auto" w:fill="E7E6E6"/>
          </w:tcPr>
          <w:p w14:paraId="62E0720F" w14:textId="77777777" w:rsidR="00857C59" w:rsidRPr="006312BE" w:rsidRDefault="00857C59" w:rsidP="00DF79C1">
            <w:pPr>
              <w:rPr>
                <w:rFonts w:cstheme="minorHAnsi"/>
                <w:sz w:val="16"/>
                <w:szCs w:val="16"/>
              </w:rPr>
            </w:pPr>
          </w:p>
        </w:tc>
        <w:tc>
          <w:tcPr>
            <w:tcW w:w="1237" w:type="dxa"/>
            <w:shd w:val="clear" w:color="auto" w:fill="FFFFFF" w:themeFill="background1"/>
          </w:tcPr>
          <w:p w14:paraId="57848370" w14:textId="77777777" w:rsidR="00857C59" w:rsidRPr="006312BE" w:rsidRDefault="00857C59" w:rsidP="00DF79C1">
            <w:pPr>
              <w:rPr>
                <w:rFonts w:cstheme="minorHAnsi"/>
                <w:sz w:val="16"/>
                <w:szCs w:val="16"/>
              </w:rPr>
            </w:pPr>
            <w:r w:rsidRPr="006312BE">
              <w:rPr>
                <w:rFonts w:cstheme="minorHAnsi"/>
                <w:sz w:val="16"/>
                <w:szCs w:val="16"/>
              </w:rPr>
              <w:t>Podcast 4</w:t>
            </w:r>
          </w:p>
        </w:tc>
        <w:tc>
          <w:tcPr>
            <w:tcW w:w="1609" w:type="dxa"/>
            <w:shd w:val="clear" w:color="auto" w:fill="E7E6E6"/>
          </w:tcPr>
          <w:p w14:paraId="11B33F4D" w14:textId="77777777" w:rsidR="00857C59" w:rsidRPr="006312BE" w:rsidRDefault="00857C59" w:rsidP="00DF79C1">
            <w:pPr>
              <w:rPr>
                <w:rFonts w:cstheme="minorHAnsi"/>
                <w:sz w:val="16"/>
                <w:szCs w:val="16"/>
              </w:rPr>
            </w:pPr>
          </w:p>
        </w:tc>
        <w:tc>
          <w:tcPr>
            <w:tcW w:w="1080" w:type="dxa"/>
            <w:shd w:val="clear" w:color="auto" w:fill="E7E6E6"/>
          </w:tcPr>
          <w:p w14:paraId="249017C2" w14:textId="77777777" w:rsidR="00857C59" w:rsidRPr="006312BE" w:rsidRDefault="00857C59" w:rsidP="00DF79C1">
            <w:pPr>
              <w:rPr>
                <w:rFonts w:cstheme="minorHAnsi"/>
                <w:sz w:val="16"/>
                <w:szCs w:val="16"/>
              </w:rPr>
            </w:pPr>
          </w:p>
        </w:tc>
      </w:tr>
    </w:tbl>
    <w:p w14:paraId="6FD7F2D9" w14:textId="77777777" w:rsidR="00857C59" w:rsidRPr="006312BE" w:rsidRDefault="00857C59" w:rsidP="00857C59">
      <w:pPr>
        <w:spacing w:after="0" w:line="240" w:lineRule="auto"/>
        <w:rPr>
          <w:bCs/>
          <w:sz w:val="16"/>
          <w:szCs w:val="16"/>
        </w:rPr>
      </w:pPr>
    </w:p>
    <w:p w14:paraId="6FFF0F26" w14:textId="26F512CD" w:rsidR="00857C59" w:rsidRDefault="00857C59" w:rsidP="0053141C">
      <w:pPr>
        <w:rPr>
          <w:rFonts w:ascii="Arial" w:hAnsi="Arial" w:cs="Arial"/>
          <w:sz w:val="24"/>
          <w:szCs w:val="24"/>
        </w:rPr>
      </w:pPr>
    </w:p>
    <w:p w14:paraId="22DF0ED4" w14:textId="77777777" w:rsidR="00857C59" w:rsidRDefault="00857C59" w:rsidP="0053141C">
      <w:pPr>
        <w:rPr>
          <w:rFonts w:ascii="Arial" w:hAnsi="Arial" w:cs="Arial"/>
          <w:sz w:val="24"/>
          <w:szCs w:val="24"/>
        </w:rPr>
      </w:pPr>
    </w:p>
    <w:sectPr w:rsidR="00857C59" w:rsidSect="00DF356D">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58B7E" w14:textId="77777777" w:rsidR="00AD1E7D" w:rsidRDefault="00AD1E7D" w:rsidP="00C228D4">
      <w:pPr>
        <w:spacing w:after="0" w:line="240" w:lineRule="auto"/>
      </w:pPr>
      <w:r>
        <w:separator/>
      </w:r>
    </w:p>
  </w:endnote>
  <w:endnote w:type="continuationSeparator" w:id="0">
    <w:p w14:paraId="57CD4EB7" w14:textId="77777777" w:rsidR="00AD1E7D" w:rsidRDefault="00AD1E7D"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7DD46" w14:textId="77777777" w:rsidR="00AD1E7D" w:rsidRDefault="00AD1E7D" w:rsidP="00C228D4">
      <w:pPr>
        <w:spacing w:after="0" w:line="240" w:lineRule="auto"/>
      </w:pPr>
      <w:r>
        <w:separator/>
      </w:r>
    </w:p>
  </w:footnote>
  <w:footnote w:type="continuationSeparator" w:id="0">
    <w:p w14:paraId="69E685F3" w14:textId="77777777" w:rsidR="00AD1E7D" w:rsidRDefault="00AD1E7D"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DF79C1" w:rsidRDefault="00DF79C1"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DF79C1" w:rsidRDefault="00DF79C1"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D30"/>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B620F7"/>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0C9A1B03"/>
    <w:multiLevelType w:val="hybridMultilevel"/>
    <w:tmpl w:val="6002B95C"/>
    <w:lvl w:ilvl="0" w:tplc="0409000F">
      <w:start w:val="1"/>
      <w:numFmt w:val="decimal"/>
      <w:lvlText w:val="%1."/>
      <w:lvlJc w:val="left"/>
      <w:pPr>
        <w:ind w:left="360" w:hanging="360"/>
      </w:pPr>
    </w:lvl>
    <w:lvl w:ilvl="1" w:tplc="08AAA19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F001CF"/>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203030"/>
    <w:multiLevelType w:val="hybridMultilevel"/>
    <w:tmpl w:val="F5FE9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A7619"/>
    <w:multiLevelType w:val="hybridMultilevel"/>
    <w:tmpl w:val="C4A6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1001524"/>
    <w:multiLevelType w:val="singleLevel"/>
    <w:tmpl w:val="C72C6F9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A3037B"/>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0705A8"/>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3C1048"/>
    <w:multiLevelType w:val="hybridMultilevel"/>
    <w:tmpl w:val="C4D4860E"/>
    <w:lvl w:ilvl="0" w:tplc="1CB0FE3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376F8"/>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98040B"/>
    <w:multiLevelType w:val="hybridMultilevel"/>
    <w:tmpl w:val="8942457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4C86E40"/>
    <w:multiLevelType w:val="hybridMultilevel"/>
    <w:tmpl w:val="974A7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EE27D9"/>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52666"/>
    <w:multiLevelType w:val="hybridMultilevel"/>
    <w:tmpl w:val="04FEF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A2774E"/>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CB620A"/>
    <w:multiLevelType w:val="hybridMultilevel"/>
    <w:tmpl w:val="32E62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20A4C"/>
    <w:multiLevelType w:val="singleLevel"/>
    <w:tmpl w:val="3FA0485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10"/>
  </w:num>
  <w:num w:numId="4">
    <w:abstractNumId w:val="9"/>
  </w:num>
  <w:num w:numId="5">
    <w:abstractNumId w:val="3"/>
  </w:num>
  <w:num w:numId="6">
    <w:abstractNumId w:val="5"/>
  </w:num>
  <w:num w:numId="7">
    <w:abstractNumId w:val="16"/>
  </w:num>
  <w:num w:numId="8">
    <w:abstractNumId w:val="18"/>
  </w:num>
  <w:num w:numId="9">
    <w:abstractNumId w:val="14"/>
  </w:num>
  <w:num w:numId="10">
    <w:abstractNumId w:val="1"/>
  </w:num>
  <w:num w:numId="11">
    <w:abstractNumId w:val="8"/>
  </w:num>
  <w:num w:numId="12">
    <w:abstractNumId w:val="0"/>
  </w:num>
  <w:num w:numId="13">
    <w:abstractNumId w:val="11"/>
  </w:num>
  <w:num w:numId="14">
    <w:abstractNumId w:val="7"/>
  </w:num>
  <w:num w:numId="15">
    <w:abstractNumId w:val="13"/>
  </w:num>
  <w:num w:numId="16">
    <w:abstractNumId w:val="17"/>
  </w:num>
  <w:num w:numId="17">
    <w:abstractNumId w:val="15"/>
  </w:num>
  <w:num w:numId="18">
    <w:abstractNumId w:val="2"/>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activeWritingStyle w:appName="MSWord" w:lang="es-419" w:vendorID="64" w:dllVersion="131078" w:nlCheck="1" w:checkStyle="0"/>
  <w:activeWritingStyle w:appName="MSWord" w:lang="fr-CA"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6922"/>
    <w:rsid w:val="0002346C"/>
    <w:rsid w:val="00023E23"/>
    <w:rsid w:val="000274FB"/>
    <w:rsid w:val="00030B2C"/>
    <w:rsid w:val="00031962"/>
    <w:rsid w:val="000350C0"/>
    <w:rsid w:val="000408D5"/>
    <w:rsid w:val="000558C8"/>
    <w:rsid w:val="00056069"/>
    <w:rsid w:val="00056356"/>
    <w:rsid w:val="00057E85"/>
    <w:rsid w:val="0006759A"/>
    <w:rsid w:val="000701AF"/>
    <w:rsid w:val="0007130C"/>
    <w:rsid w:val="00077493"/>
    <w:rsid w:val="00082607"/>
    <w:rsid w:val="000830D7"/>
    <w:rsid w:val="000929F0"/>
    <w:rsid w:val="00097651"/>
    <w:rsid w:val="000A49C0"/>
    <w:rsid w:val="000A797C"/>
    <w:rsid w:val="000B1146"/>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15A"/>
    <w:rsid w:val="000F5A9B"/>
    <w:rsid w:val="000F5DB5"/>
    <w:rsid w:val="000F7A79"/>
    <w:rsid w:val="001039DB"/>
    <w:rsid w:val="0010562C"/>
    <w:rsid w:val="00106E88"/>
    <w:rsid w:val="001105D3"/>
    <w:rsid w:val="001112ED"/>
    <w:rsid w:val="00121763"/>
    <w:rsid w:val="001218E1"/>
    <w:rsid w:val="001307A7"/>
    <w:rsid w:val="00140EA5"/>
    <w:rsid w:val="00142E2D"/>
    <w:rsid w:val="001506CB"/>
    <w:rsid w:val="00153170"/>
    <w:rsid w:val="00153E12"/>
    <w:rsid w:val="0015666F"/>
    <w:rsid w:val="00160927"/>
    <w:rsid w:val="00160F6A"/>
    <w:rsid w:val="0016222C"/>
    <w:rsid w:val="00164227"/>
    <w:rsid w:val="0016722A"/>
    <w:rsid w:val="00167C59"/>
    <w:rsid w:val="00171517"/>
    <w:rsid w:val="001751F4"/>
    <w:rsid w:val="001800F9"/>
    <w:rsid w:val="00187327"/>
    <w:rsid w:val="001874EA"/>
    <w:rsid w:val="001913BC"/>
    <w:rsid w:val="00193F01"/>
    <w:rsid w:val="001A2EB8"/>
    <w:rsid w:val="001A48DA"/>
    <w:rsid w:val="001C0BAB"/>
    <w:rsid w:val="001C60A5"/>
    <w:rsid w:val="001D0B3E"/>
    <w:rsid w:val="001D46ED"/>
    <w:rsid w:val="001E09A7"/>
    <w:rsid w:val="001E13EC"/>
    <w:rsid w:val="001E1F17"/>
    <w:rsid w:val="001E1F37"/>
    <w:rsid w:val="001E35AF"/>
    <w:rsid w:val="001E4BC8"/>
    <w:rsid w:val="001E4DA3"/>
    <w:rsid w:val="001E5F7E"/>
    <w:rsid w:val="001E6795"/>
    <w:rsid w:val="001E69FB"/>
    <w:rsid w:val="001F2797"/>
    <w:rsid w:val="001F286E"/>
    <w:rsid w:val="0020049A"/>
    <w:rsid w:val="002028AE"/>
    <w:rsid w:val="00204213"/>
    <w:rsid w:val="002054E8"/>
    <w:rsid w:val="002070BC"/>
    <w:rsid w:val="002214ED"/>
    <w:rsid w:val="00221E6B"/>
    <w:rsid w:val="002262F7"/>
    <w:rsid w:val="00230C7B"/>
    <w:rsid w:val="00230CC2"/>
    <w:rsid w:val="002344F0"/>
    <w:rsid w:val="002412BB"/>
    <w:rsid w:val="0024254B"/>
    <w:rsid w:val="00245522"/>
    <w:rsid w:val="00245F20"/>
    <w:rsid w:val="00253E7D"/>
    <w:rsid w:val="00256345"/>
    <w:rsid w:val="00261D51"/>
    <w:rsid w:val="00261EA0"/>
    <w:rsid w:val="0026343B"/>
    <w:rsid w:val="002700D8"/>
    <w:rsid w:val="00270212"/>
    <w:rsid w:val="00273EFA"/>
    <w:rsid w:val="00276FF4"/>
    <w:rsid w:val="00283036"/>
    <w:rsid w:val="0028395A"/>
    <w:rsid w:val="00285197"/>
    <w:rsid w:val="0029017E"/>
    <w:rsid w:val="0029320E"/>
    <w:rsid w:val="002935B1"/>
    <w:rsid w:val="0029507F"/>
    <w:rsid w:val="00295B5E"/>
    <w:rsid w:val="002A3B52"/>
    <w:rsid w:val="002A78A3"/>
    <w:rsid w:val="002B0BAE"/>
    <w:rsid w:val="002C13B2"/>
    <w:rsid w:val="002C238E"/>
    <w:rsid w:val="002C43B3"/>
    <w:rsid w:val="002C4DE4"/>
    <w:rsid w:val="002C5675"/>
    <w:rsid w:val="002D1538"/>
    <w:rsid w:val="002D2FF6"/>
    <w:rsid w:val="002D670C"/>
    <w:rsid w:val="002F06EE"/>
    <w:rsid w:val="002F4CC0"/>
    <w:rsid w:val="002F7AAE"/>
    <w:rsid w:val="00304B13"/>
    <w:rsid w:val="003078A1"/>
    <w:rsid w:val="00313B09"/>
    <w:rsid w:val="0031422D"/>
    <w:rsid w:val="00317C62"/>
    <w:rsid w:val="00322B02"/>
    <w:rsid w:val="00324128"/>
    <w:rsid w:val="00324DA8"/>
    <w:rsid w:val="00332879"/>
    <w:rsid w:val="00340E05"/>
    <w:rsid w:val="003451A8"/>
    <w:rsid w:val="00346DCA"/>
    <w:rsid w:val="00350D1A"/>
    <w:rsid w:val="0035319B"/>
    <w:rsid w:val="00357C93"/>
    <w:rsid w:val="003614AE"/>
    <w:rsid w:val="00362421"/>
    <w:rsid w:val="00362BCE"/>
    <w:rsid w:val="00366696"/>
    <w:rsid w:val="00367F1C"/>
    <w:rsid w:val="00386169"/>
    <w:rsid w:val="003904E9"/>
    <w:rsid w:val="00392049"/>
    <w:rsid w:val="00393796"/>
    <w:rsid w:val="00393F2F"/>
    <w:rsid w:val="00396A5A"/>
    <w:rsid w:val="003A3AAF"/>
    <w:rsid w:val="003A419A"/>
    <w:rsid w:val="003A5205"/>
    <w:rsid w:val="003A5D87"/>
    <w:rsid w:val="003B1DD6"/>
    <w:rsid w:val="003B1F09"/>
    <w:rsid w:val="003C0585"/>
    <w:rsid w:val="003C4EE6"/>
    <w:rsid w:val="003C51CE"/>
    <w:rsid w:val="003C6C42"/>
    <w:rsid w:val="003D1AAC"/>
    <w:rsid w:val="003D21D5"/>
    <w:rsid w:val="003D4040"/>
    <w:rsid w:val="003E06D9"/>
    <w:rsid w:val="003E0B7E"/>
    <w:rsid w:val="003E2772"/>
    <w:rsid w:val="003E4D26"/>
    <w:rsid w:val="003E5047"/>
    <w:rsid w:val="003F082A"/>
    <w:rsid w:val="003F0F8E"/>
    <w:rsid w:val="003F156A"/>
    <w:rsid w:val="003F5768"/>
    <w:rsid w:val="003F6102"/>
    <w:rsid w:val="004020E7"/>
    <w:rsid w:val="0040240D"/>
    <w:rsid w:val="00402F75"/>
    <w:rsid w:val="00412408"/>
    <w:rsid w:val="004132AC"/>
    <w:rsid w:val="00416183"/>
    <w:rsid w:val="00416A57"/>
    <w:rsid w:val="00417A06"/>
    <w:rsid w:val="00427C49"/>
    <w:rsid w:val="00427F15"/>
    <w:rsid w:val="00431BDB"/>
    <w:rsid w:val="0044321C"/>
    <w:rsid w:val="004457A6"/>
    <w:rsid w:val="00446DDE"/>
    <w:rsid w:val="00455556"/>
    <w:rsid w:val="0046104B"/>
    <w:rsid w:val="00461A33"/>
    <w:rsid w:val="00464954"/>
    <w:rsid w:val="00467471"/>
    <w:rsid w:val="00470772"/>
    <w:rsid w:val="00471EE4"/>
    <w:rsid w:val="0047225B"/>
    <w:rsid w:val="004740AD"/>
    <w:rsid w:val="004778D1"/>
    <w:rsid w:val="00477E96"/>
    <w:rsid w:val="004809DC"/>
    <w:rsid w:val="00485F2B"/>
    <w:rsid w:val="0048675F"/>
    <w:rsid w:val="004872BD"/>
    <w:rsid w:val="00491A3A"/>
    <w:rsid w:val="00497851"/>
    <w:rsid w:val="0049797A"/>
    <w:rsid w:val="0049799A"/>
    <w:rsid w:val="00497D64"/>
    <w:rsid w:val="004A3CAA"/>
    <w:rsid w:val="004A58C1"/>
    <w:rsid w:val="004B5079"/>
    <w:rsid w:val="004B7E53"/>
    <w:rsid w:val="004B7E9E"/>
    <w:rsid w:val="004C09C7"/>
    <w:rsid w:val="004D2279"/>
    <w:rsid w:val="004D2A71"/>
    <w:rsid w:val="004D4263"/>
    <w:rsid w:val="004E1351"/>
    <w:rsid w:val="004E15C2"/>
    <w:rsid w:val="004E4300"/>
    <w:rsid w:val="004E4754"/>
    <w:rsid w:val="004F0EB1"/>
    <w:rsid w:val="004F27EE"/>
    <w:rsid w:val="004F3FB8"/>
    <w:rsid w:val="00503BA6"/>
    <w:rsid w:val="00510167"/>
    <w:rsid w:val="00510995"/>
    <w:rsid w:val="005121B9"/>
    <w:rsid w:val="005152DB"/>
    <w:rsid w:val="005160E0"/>
    <w:rsid w:val="00527094"/>
    <w:rsid w:val="0053141C"/>
    <w:rsid w:val="00534DA3"/>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9407C"/>
    <w:rsid w:val="005A1191"/>
    <w:rsid w:val="005A1376"/>
    <w:rsid w:val="005A1FC9"/>
    <w:rsid w:val="005A77E9"/>
    <w:rsid w:val="005B1F3F"/>
    <w:rsid w:val="005C1B18"/>
    <w:rsid w:val="005C3E7C"/>
    <w:rsid w:val="005C4D46"/>
    <w:rsid w:val="005E0D0D"/>
    <w:rsid w:val="005E17F0"/>
    <w:rsid w:val="005E4ED4"/>
    <w:rsid w:val="005E61A1"/>
    <w:rsid w:val="005E68AE"/>
    <w:rsid w:val="005F17B1"/>
    <w:rsid w:val="005F657A"/>
    <w:rsid w:val="00600B0D"/>
    <w:rsid w:val="00606E2D"/>
    <w:rsid w:val="00610D2A"/>
    <w:rsid w:val="00627F3C"/>
    <w:rsid w:val="006300D6"/>
    <w:rsid w:val="006312BE"/>
    <w:rsid w:val="00635796"/>
    <w:rsid w:val="00635CB1"/>
    <w:rsid w:val="00640199"/>
    <w:rsid w:val="00640744"/>
    <w:rsid w:val="00640948"/>
    <w:rsid w:val="006434EF"/>
    <w:rsid w:val="00644BFA"/>
    <w:rsid w:val="00646141"/>
    <w:rsid w:val="00647515"/>
    <w:rsid w:val="00650175"/>
    <w:rsid w:val="006579CF"/>
    <w:rsid w:val="00660CC2"/>
    <w:rsid w:val="00662A8A"/>
    <w:rsid w:val="00662AF2"/>
    <w:rsid w:val="00666C8E"/>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B001E"/>
    <w:rsid w:val="006B060A"/>
    <w:rsid w:val="006B28D9"/>
    <w:rsid w:val="006B6797"/>
    <w:rsid w:val="006B6C75"/>
    <w:rsid w:val="006C08C3"/>
    <w:rsid w:val="006C0DF2"/>
    <w:rsid w:val="006C12B0"/>
    <w:rsid w:val="006C2AB3"/>
    <w:rsid w:val="006C2B2E"/>
    <w:rsid w:val="006C491E"/>
    <w:rsid w:val="006D14B8"/>
    <w:rsid w:val="006D551B"/>
    <w:rsid w:val="006D5764"/>
    <w:rsid w:val="006F2D33"/>
    <w:rsid w:val="006F6A62"/>
    <w:rsid w:val="0070091E"/>
    <w:rsid w:val="0070345C"/>
    <w:rsid w:val="00703C71"/>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32DE"/>
    <w:rsid w:val="007720DD"/>
    <w:rsid w:val="00772EE3"/>
    <w:rsid w:val="007731C8"/>
    <w:rsid w:val="00773C32"/>
    <w:rsid w:val="00775297"/>
    <w:rsid w:val="00783F4F"/>
    <w:rsid w:val="00784C30"/>
    <w:rsid w:val="00785B3E"/>
    <w:rsid w:val="00793102"/>
    <w:rsid w:val="0079340E"/>
    <w:rsid w:val="00794777"/>
    <w:rsid w:val="00795C0B"/>
    <w:rsid w:val="007A09B1"/>
    <w:rsid w:val="007A49E6"/>
    <w:rsid w:val="007A5919"/>
    <w:rsid w:val="007A7E53"/>
    <w:rsid w:val="007B440F"/>
    <w:rsid w:val="007B4AB0"/>
    <w:rsid w:val="007B4C10"/>
    <w:rsid w:val="007C3D33"/>
    <w:rsid w:val="007C4F05"/>
    <w:rsid w:val="007C764F"/>
    <w:rsid w:val="007D08CD"/>
    <w:rsid w:val="007E0F72"/>
    <w:rsid w:val="007E1A5A"/>
    <w:rsid w:val="007E46EF"/>
    <w:rsid w:val="007E58E9"/>
    <w:rsid w:val="007F05C8"/>
    <w:rsid w:val="007F1FB7"/>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41522"/>
    <w:rsid w:val="008422E6"/>
    <w:rsid w:val="00844B7C"/>
    <w:rsid w:val="00847069"/>
    <w:rsid w:val="00857C59"/>
    <w:rsid w:val="00860CF4"/>
    <w:rsid w:val="00860DB8"/>
    <w:rsid w:val="00861725"/>
    <w:rsid w:val="00861AA1"/>
    <w:rsid w:val="00865752"/>
    <w:rsid w:val="0086780E"/>
    <w:rsid w:val="00870F2E"/>
    <w:rsid w:val="00871AD7"/>
    <w:rsid w:val="008742DA"/>
    <w:rsid w:val="008749BC"/>
    <w:rsid w:val="008773CE"/>
    <w:rsid w:val="008803DF"/>
    <w:rsid w:val="00895B2E"/>
    <w:rsid w:val="008A40AB"/>
    <w:rsid w:val="008A5108"/>
    <w:rsid w:val="008A7154"/>
    <w:rsid w:val="008B5308"/>
    <w:rsid w:val="008C2586"/>
    <w:rsid w:val="008C43BD"/>
    <w:rsid w:val="008D0CD3"/>
    <w:rsid w:val="008D2F21"/>
    <w:rsid w:val="008D3124"/>
    <w:rsid w:val="008D683C"/>
    <w:rsid w:val="008D7CC8"/>
    <w:rsid w:val="008E063C"/>
    <w:rsid w:val="008E1678"/>
    <w:rsid w:val="008E2D91"/>
    <w:rsid w:val="008F1C03"/>
    <w:rsid w:val="008F275F"/>
    <w:rsid w:val="008F494B"/>
    <w:rsid w:val="008F552B"/>
    <w:rsid w:val="008F647C"/>
    <w:rsid w:val="00900D78"/>
    <w:rsid w:val="00902A3E"/>
    <w:rsid w:val="00913345"/>
    <w:rsid w:val="00913E05"/>
    <w:rsid w:val="0092536A"/>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293B"/>
    <w:rsid w:val="00983BF9"/>
    <w:rsid w:val="009923E3"/>
    <w:rsid w:val="00992483"/>
    <w:rsid w:val="00992914"/>
    <w:rsid w:val="0099462C"/>
    <w:rsid w:val="00995D28"/>
    <w:rsid w:val="009962EC"/>
    <w:rsid w:val="00996D53"/>
    <w:rsid w:val="009A18FF"/>
    <w:rsid w:val="009A3E2C"/>
    <w:rsid w:val="009A68BD"/>
    <w:rsid w:val="009B1794"/>
    <w:rsid w:val="009B4F74"/>
    <w:rsid w:val="009B52D5"/>
    <w:rsid w:val="009B678A"/>
    <w:rsid w:val="009C3792"/>
    <w:rsid w:val="009D056E"/>
    <w:rsid w:val="009D26F0"/>
    <w:rsid w:val="009D4743"/>
    <w:rsid w:val="009E1114"/>
    <w:rsid w:val="009F13B7"/>
    <w:rsid w:val="009F243D"/>
    <w:rsid w:val="009F2EAD"/>
    <w:rsid w:val="009F7231"/>
    <w:rsid w:val="00A02B85"/>
    <w:rsid w:val="00A05888"/>
    <w:rsid w:val="00A07714"/>
    <w:rsid w:val="00A077C8"/>
    <w:rsid w:val="00A111D1"/>
    <w:rsid w:val="00A1164D"/>
    <w:rsid w:val="00A133D9"/>
    <w:rsid w:val="00A151E0"/>
    <w:rsid w:val="00A1589F"/>
    <w:rsid w:val="00A2101E"/>
    <w:rsid w:val="00A225E4"/>
    <w:rsid w:val="00A22CB3"/>
    <w:rsid w:val="00A22FA2"/>
    <w:rsid w:val="00A2452A"/>
    <w:rsid w:val="00A24533"/>
    <w:rsid w:val="00A30774"/>
    <w:rsid w:val="00A32A85"/>
    <w:rsid w:val="00A361F0"/>
    <w:rsid w:val="00A3731D"/>
    <w:rsid w:val="00A406F6"/>
    <w:rsid w:val="00A5103C"/>
    <w:rsid w:val="00A55585"/>
    <w:rsid w:val="00A667CB"/>
    <w:rsid w:val="00A73159"/>
    <w:rsid w:val="00A800E3"/>
    <w:rsid w:val="00A8049E"/>
    <w:rsid w:val="00A82FBF"/>
    <w:rsid w:val="00A90DE2"/>
    <w:rsid w:val="00A977D8"/>
    <w:rsid w:val="00AA1706"/>
    <w:rsid w:val="00AA30E2"/>
    <w:rsid w:val="00AA3C05"/>
    <w:rsid w:val="00AB0863"/>
    <w:rsid w:val="00AB449F"/>
    <w:rsid w:val="00AC2D46"/>
    <w:rsid w:val="00AC7DD5"/>
    <w:rsid w:val="00AD0036"/>
    <w:rsid w:val="00AD107D"/>
    <w:rsid w:val="00AD1E7D"/>
    <w:rsid w:val="00AD453D"/>
    <w:rsid w:val="00AE0720"/>
    <w:rsid w:val="00AE6F79"/>
    <w:rsid w:val="00AE7DB1"/>
    <w:rsid w:val="00AF087C"/>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44F4C"/>
    <w:rsid w:val="00B47A3C"/>
    <w:rsid w:val="00B501FC"/>
    <w:rsid w:val="00B51E32"/>
    <w:rsid w:val="00B5310B"/>
    <w:rsid w:val="00B5547B"/>
    <w:rsid w:val="00B56C60"/>
    <w:rsid w:val="00B6098D"/>
    <w:rsid w:val="00B61EC3"/>
    <w:rsid w:val="00B621DE"/>
    <w:rsid w:val="00B63359"/>
    <w:rsid w:val="00B634F8"/>
    <w:rsid w:val="00B6445C"/>
    <w:rsid w:val="00B750FE"/>
    <w:rsid w:val="00B825A2"/>
    <w:rsid w:val="00B956D0"/>
    <w:rsid w:val="00BA0725"/>
    <w:rsid w:val="00BA6BF7"/>
    <w:rsid w:val="00BB091F"/>
    <w:rsid w:val="00BB4A94"/>
    <w:rsid w:val="00BB7E66"/>
    <w:rsid w:val="00BC3353"/>
    <w:rsid w:val="00BC6866"/>
    <w:rsid w:val="00BD25A0"/>
    <w:rsid w:val="00BD3A26"/>
    <w:rsid w:val="00BE00BA"/>
    <w:rsid w:val="00BE1237"/>
    <w:rsid w:val="00BE3D52"/>
    <w:rsid w:val="00BE649A"/>
    <w:rsid w:val="00BF1864"/>
    <w:rsid w:val="00BF21B7"/>
    <w:rsid w:val="00C029CE"/>
    <w:rsid w:val="00C03868"/>
    <w:rsid w:val="00C0528F"/>
    <w:rsid w:val="00C10320"/>
    <w:rsid w:val="00C120F8"/>
    <w:rsid w:val="00C142D4"/>
    <w:rsid w:val="00C15C9E"/>
    <w:rsid w:val="00C227DA"/>
    <w:rsid w:val="00C228D4"/>
    <w:rsid w:val="00C31DAB"/>
    <w:rsid w:val="00C34ECF"/>
    <w:rsid w:val="00C36A1D"/>
    <w:rsid w:val="00C36DFC"/>
    <w:rsid w:val="00C42791"/>
    <w:rsid w:val="00C4486C"/>
    <w:rsid w:val="00C464B0"/>
    <w:rsid w:val="00C50E09"/>
    <w:rsid w:val="00C54AC7"/>
    <w:rsid w:val="00C648DF"/>
    <w:rsid w:val="00C65575"/>
    <w:rsid w:val="00C66DC9"/>
    <w:rsid w:val="00C71273"/>
    <w:rsid w:val="00C7326D"/>
    <w:rsid w:val="00C7389D"/>
    <w:rsid w:val="00C750A0"/>
    <w:rsid w:val="00C7579F"/>
    <w:rsid w:val="00C822E3"/>
    <w:rsid w:val="00C825AE"/>
    <w:rsid w:val="00C830C4"/>
    <w:rsid w:val="00C86D56"/>
    <w:rsid w:val="00C94074"/>
    <w:rsid w:val="00C946BB"/>
    <w:rsid w:val="00CA527F"/>
    <w:rsid w:val="00CA7BB0"/>
    <w:rsid w:val="00CB287E"/>
    <w:rsid w:val="00CC2ACA"/>
    <w:rsid w:val="00CC485B"/>
    <w:rsid w:val="00CC4E9B"/>
    <w:rsid w:val="00CD1B52"/>
    <w:rsid w:val="00CE29B4"/>
    <w:rsid w:val="00CE4C73"/>
    <w:rsid w:val="00CF5754"/>
    <w:rsid w:val="00D0173A"/>
    <w:rsid w:val="00D04CA3"/>
    <w:rsid w:val="00D06DE4"/>
    <w:rsid w:val="00D07E2C"/>
    <w:rsid w:val="00D12B1D"/>
    <w:rsid w:val="00D13DBA"/>
    <w:rsid w:val="00D13E7F"/>
    <w:rsid w:val="00D22A46"/>
    <w:rsid w:val="00D22D1E"/>
    <w:rsid w:val="00D22D46"/>
    <w:rsid w:val="00D245A9"/>
    <w:rsid w:val="00D257F9"/>
    <w:rsid w:val="00D275DF"/>
    <w:rsid w:val="00D320F6"/>
    <w:rsid w:val="00D409A6"/>
    <w:rsid w:val="00D40B79"/>
    <w:rsid w:val="00D411E2"/>
    <w:rsid w:val="00D46175"/>
    <w:rsid w:val="00D46333"/>
    <w:rsid w:val="00D5002E"/>
    <w:rsid w:val="00D5490D"/>
    <w:rsid w:val="00D57431"/>
    <w:rsid w:val="00D61729"/>
    <w:rsid w:val="00D65DC4"/>
    <w:rsid w:val="00D731EE"/>
    <w:rsid w:val="00D74605"/>
    <w:rsid w:val="00D75758"/>
    <w:rsid w:val="00D80FCD"/>
    <w:rsid w:val="00D902C3"/>
    <w:rsid w:val="00D92A86"/>
    <w:rsid w:val="00D955AF"/>
    <w:rsid w:val="00D958B4"/>
    <w:rsid w:val="00DA1A9A"/>
    <w:rsid w:val="00DA1E3A"/>
    <w:rsid w:val="00DA36C4"/>
    <w:rsid w:val="00DA5D71"/>
    <w:rsid w:val="00DB4BA5"/>
    <w:rsid w:val="00DC2C57"/>
    <w:rsid w:val="00DD251B"/>
    <w:rsid w:val="00DD590B"/>
    <w:rsid w:val="00DD5ED5"/>
    <w:rsid w:val="00DD7A56"/>
    <w:rsid w:val="00DE43F8"/>
    <w:rsid w:val="00DE5DAE"/>
    <w:rsid w:val="00DE5FAD"/>
    <w:rsid w:val="00DE6B82"/>
    <w:rsid w:val="00DE7085"/>
    <w:rsid w:val="00DF0005"/>
    <w:rsid w:val="00DF2A4F"/>
    <w:rsid w:val="00DF356D"/>
    <w:rsid w:val="00DF3929"/>
    <w:rsid w:val="00DF686F"/>
    <w:rsid w:val="00DF79C1"/>
    <w:rsid w:val="00E0335F"/>
    <w:rsid w:val="00E037DA"/>
    <w:rsid w:val="00E05FCB"/>
    <w:rsid w:val="00E0708A"/>
    <w:rsid w:val="00E10AF2"/>
    <w:rsid w:val="00E117D7"/>
    <w:rsid w:val="00E12F42"/>
    <w:rsid w:val="00E13998"/>
    <w:rsid w:val="00E14DDB"/>
    <w:rsid w:val="00E1565A"/>
    <w:rsid w:val="00E20203"/>
    <w:rsid w:val="00E207DF"/>
    <w:rsid w:val="00E270AB"/>
    <w:rsid w:val="00E3056C"/>
    <w:rsid w:val="00E31EF5"/>
    <w:rsid w:val="00E337C2"/>
    <w:rsid w:val="00E37EF8"/>
    <w:rsid w:val="00E43133"/>
    <w:rsid w:val="00E63016"/>
    <w:rsid w:val="00E633A1"/>
    <w:rsid w:val="00E667CB"/>
    <w:rsid w:val="00E67C19"/>
    <w:rsid w:val="00E7205C"/>
    <w:rsid w:val="00E80821"/>
    <w:rsid w:val="00E82911"/>
    <w:rsid w:val="00E830D5"/>
    <w:rsid w:val="00E84384"/>
    <w:rsid w:val="00E8440E"/>
    <w:rsid w:val="00E87050"/>
    <w:rsid w:val="00E921E8"/>
    <w:rsid w:val="00EA0D79"/>
    <w:rsid w:val="00EA0DB2"/>
    <w:rsid w:val="00EA284B"/>
    <w:rsid w:val="00EA284E"/>
    <w:rsid w:val="00EA608E"/>
    <w:rsid w:val="00EB3035"/>
    <w:rsid w:val="00EB4D7A"/>
    <w:rsid w:val="00EB62E3"/>
    <w:rsid w:val="00EB7500"/>
    <w:rsid w:val="00EC22FD"/>
    <w:rsid w:val="00EC487A"/>
    <w:rsid w:val="00ED2E2F"/>
    <w:rsid w:val="00ED60DA"/>
    <w:rsid w:val="00EE0617"/>
    <w:rsid w:val="00EE2D63"/>
    <w:rsid w:val="00EE6241"/>
    <w:rsid w:val="00EF069D"/>
    <w:rsid w:val="00EF57C0"/>
    <w:rsid w:val="00EF5A76"/>
    <w:rsid w:val="00F01C48"/>
    <w:rsid w:val="00F02FB7"/>
    <w:rsid w:val="00F034B6"/>
    <w:rsid w:val="00F05D5B"/>
    <w:rsid w:val="00F070E2"/>
    <w:rsid w:val="00F15137"/>
    <w:rsid w:val="00F202B1"/>
    <w:rsid w:val="00F30609"/>
    <w:rsid w:val="00F30C2B"/>
    <w:rsid w:val="00F31FCF"/>
    <w:rsid w:val="00F3285E"/>
    <w:rsid w:val="00F3405C"/>
    <w:rsid w:val="00F35AAC"/>
    <w:rsid w:val="00F40C5E"/>
    <w:rsid w:val="00F43BAF"/>
    <w:rsid w:val="00F51236"/>
    <w:rsid w:val="00F60D9A"/>
    <w:rsid w:val="00F63208"/>
    <w:rsid w:val="00F63535"/>
    <w:rsid w:val="00F707F7"/>
    <w:rsid w:val="00F727B3"/>
    <w:rsid w:val="00F72CF1"/>
    <w:rsid w:val="00F73CC1"/>
    <w:rsid w:val="00F8035C"/>
    <w:rsid w:val="00F80AAC"/>
    <w:rsid w:val="00F817EA"/>
    <w:rsid w:val="00F82D24"/>
    <w:rsid w:val="00F83AC5"/>
    <w:rsid w:val="00F848D2"/>
    <w:rsid w:val="00F8794E"/>
    <w:rsid w:val="00F87EFA"/>
    <w:rsid w:val="00F9309F"/>
    <w:rsid w:val="00F95F71"/>
    <w:rsid w:val="00FA0027"/>
    <w:rsid w:val="00FA09C0"/>
    <w:rsid w:val="00FA4C27"/>
    <w:rsid w:val="00FB223E"/>
    <w:rsid w:val="00FB22E6"/>
    <w:rsid w:val="00FB2F06"/>
    <w:rsid w:val="00FB4258"/>
    <w:rsid w:val="00FB7FB7"/>
    <w:rsid w:val="00FC10E6"/>
    <w:rsid w:val="00FC1B8E"/>
    <w:rsid w:val="00FC34FF"/>
    <w:rsid w:val="00FC3BD0"/>
    <w:rsid w:val="00FC5C1A"/>
    <w:rsid w:val="00FD22F6"/>
    <w:rsid w:val="00FD4178"/>
    <w:rsid w:val="00FD4B48"/>
    <w:rsid w:val="00FD4D3A"/>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paragraph" w:styleId="EndnoteText">
    <w:name w:val="endnote text"/>
    <w:basedOn w:val="Normal"/>
    <w:link w:val="EndnoteTextChar"/>
    <w:uiPriority w:val="99"/>
    <w:semiHidden/>
    <w:unhideWhenUsed/>
    <w:rsid w:val="00857C59"/>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857C59"/>
    <w:rPr>
      <w:rFonts w:ascii="Arial" w:eastAsia="Times New Roman" w:hAnsi="Arial"/>
      <w:sz w:val="20"/>
      <w:szCs w:val="20"/>
    </w:rPr>
  </w:style>
  <w:style w:type="character" w:styleId="EndnoteReference">
    <w:name w:val="endnote reference"/>
    <w:uiPriority w:val="99"/>
    <w:semiHidden/>
    <w:unhideWhenUsed/>
    <w:rsid w:val="00857C59"/>
    <w:rPr>
      <w:vertAlign w:val="superscript"/>
    </w:rPr>
  </w:style>
  <w:style w:type="table" w:customStyle="1" w:styleId="TableGrid1">
    <w:name w:val="Table Grid1"/>
    <w:basedOn w:val="TableNormal"/>
    <w:next w:val="TableGrid"/>
    <w:uiPriority w:val="39"/>
    <w:rsid w:val="00857C59"/>
    <w:pPr>
      <w:spacing w:after="0" w:line="240" w:lineRule="auto"/>
    </w:pPr>
    <w:rPr>
      <w:rFonts w:asciiTheme="minorHAnsi" w:eastAsiaTheme="minorHAnsi" w:hAnsiTheme="minorHAnsi" w:cstheme="minorBidi"/>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rules/proposed/2022/34-94196.pdf" TargetMode="External"/><Relationship Id="rId13" Type="http://schemas.openxmlformats.org/officeDocument/2006/relationships/hyperlink" Target="https://www.cds.ca/data-consultation-tax/data-products/itp-sta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cma-acmc.ca/en/wp-content/uploads/Material-for-Communications-to-Clients-July-6-20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ma-acmc.ca/en/wp-content/uploads/T2-Readiness-Self-Assessment-Checklist-2016-Marc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tcc.com/-/media/Files/PDFs/T2/Accelerating-the-US-Securities-Settlement-Cycle-to-T1-December-1-2021.pdf" TargetMode="External"/><Relationship Id="rId4" Type="http://schemas.openxmlformats.org/officeDocument/2006/relationships/settings" Target="settings.xml"/><Relationship Id="rId9" Type="http://schemas.openxmlformats.org/officeDocument/2006/relationships/hyperlink" Target="mailto:comments@sec.gov" TargetMode="External"/><Relationship Id="rId14" Type="http://schemas.openxmlformats.org/officeDocument/2006/relationships/hyperlink" Target="http://ccma-acmc.ca/en/wp-content/uploads/T2-Readiness-Self-Assessment-Checklist-2016-Marc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25B68-AAB8-4EEF-9D3B-9FFA348D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16</Pages>
  <Words>4502</Words>
  <Characters>25664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12</cp:revision>
  <cp:lastPrinted>2021-12-23T16:24:00Z</cp:lastPrinted>
  <dcterms:created xsi:type="dcterms:W3CDTF">2022-02-28T19:08:00Z</dcterms:created>
  <dcterms:modified xsi:type="dcterms:W3CDTF">2022-03-16T11:59:00Z</dcterms:modified>
</cp:coreProperties>
</file>