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Pr="00F35DBC" w:rsidRDefault="003C04EB" w:rsidP="00F35DBC">
      <w:pPr>
        <w:jc w:val="center"/>
        <w:rPr>
          <w:rFonts w:ascii="Arial" w:eastAsia="Arial" w:hAnsi="Arial" w:cs="Arial"/>
          <w:b/>
          <w:sz w:val="28"/>
          <w:szCs w:val="28"/>
        </w:rPr>
      </w:pPr>
      <w:r>
        <w:rPr>
          <w:rFonts w:ascii="Arial" w:eastAsia="Arial" w:hAnsi="Arial" w:cs="Arial"/>
          <w:b/>
          <w:sz w:val="28"/>
          <w:szCs w:val="28"/>
        </w:rPr>
        <w:t>February 27</w:t>
      </w:r>
      <w:r w:rsidR="00F35DBC" w:rsidRPr="00F35DBC">
        <w:rPr>
          <w:rFonts w:ascii="Arial" w:eastAsia="Arial" w:hAnsi="Arial" w:cs="Arial"/>
          <w:b/>
          <w:sz w:val="28"/>
          <w:szCs w:val="28"/>
        </w:rPr>
        <w:t>,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CA58CE">
        <w:rPr>
          <w:rFonts w:ascii="Arial" w:eastAsia="Arial" w:hAnsi="Arial" w:cs="Arial"/>
          <w:b/>
          <w:sz w:val="28"/>
          <w:szCs w:val="28"/>
        </w:rPr>
        <w:t>2</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3205F">
        <w:rPr>
          <w:rFonts w:ascii="Arial" w:eastAsia="Arial" w:hAnsi="Arial" w:cs="Arial"/>
          <w:b/>
          <w:sz w:val="28"/>
          <w:szCs w:val="28"/>
        </w:rPr>
        <w:t>P</w:t>
      </w:r>
      <w:r w:rsidR="00F35DBC" w:rsidRPr="00F35DBC">
        <w:rPr>
          <w:rFonts w:ascii="Arial" w:eastAsia="Arial" w:hAnsi="Arial" w:cs="Arial"/>
          <w:b/>
          <w:sz w:val="28"/>
          <w:szCs w:val="28"/>
        </w:rPr>
        <w:t>M Eastern/</w:t>
      </w:r>
      <w:r w:rsidR="00CA58CE">
        <w:rPr>
          <w:rFonts w:ascii="Arial" w:eastAsia="Arial" w:hAnsi="Arial" w:cs="Arial"/>
          <w:b/>
          <w:sz w:val="28"/>
          <w:szCs w:val="28"/>
        </w:rPr>
        <w:t>11:0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7841F2">
        <w:rPr>
          <w:rFonts w:ascii="Arial" w:eastAsia="Arial" w:hAnsi="Arial" w:cs="Arial"/>
          <w:b/>
          <w:i/>
          <w:sz w:val="24"/>
          <w:szCs w:val="24"/>
        </w:rPr>
        <w:t>January 29, 2020</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6361B1" w:rsidRPr="007841F2" w:rsidRDefault="009C29C1" w:rsidP="007841F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43028A" w:rsidRDefault="00F35DBC" w:rsidP="0043028A">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r w:rsidR="0043028A">
        <w:rPr>
          <w:rFonts w:ascii="Arial" w:eastAsia="Arial" w:hAnsi="Arial" w:cs="Arial"/>
          <w:b/>
          <w:i/>
          <w:sz w:val="24"/>
          <w:szCs w:val="24"/>
        </w:rPr>
        <w:t>:</w:t>
      </w:r>
      <w:r w:rsidR="0043028A">
        <w:rPr>
          <w:rFonts w:ascii="Arial" w:eastAsia="Arial" w:hAnsi="Arial" w:cs="Arial"/>
          <w:b/>
          <w:i/>
          <w:sz w:val="24"/>
          <w:szCs w:val="24"/>
        </w:rPr>
        <w:tab/>
      </w:r>
    </w:p>
    <w:p w:rsidR="0043028A" w:rsidRDefault="0043028A" w:rsidP="0043028A">
      <w:pPr>
        <w:spacing w:after="0"/>
        <w:ind w:left="2880"/>
        <w:contextualSpacing/>
        <w:rPr>
          <w:rFonts w:ascii="Arial" w:eastAsia="Arial" w:hAnsi="Arial" w:cs="Arial"/>
          <w:b/>
          <w:i/>
          <w:sz w:val="24"/>
          <w:szCs w:val="24"/>
        </w:rPr>
      </w:pPr>
      <w:r w:rsidRPr="0043028A">
        <w:rPr>
          <w:rFonts w:ascii="Arial" w:eastAsia="Arial" w:hAnsi="Arial" w:cs="Arial"/>
          <w:b/>
          <w:i/>
          <w:sz w:val="24"/>
          <w:szCs w:val="24"/>
        </w:rPr>
        <w:t xml:space="preserve"> -</w:t>
      </w:r>
      <w:r w:rsidR="009D1FC2" w:rsidRPr="0043028A">
        <w:rPr>
          <w:rFonts w:ascii="Arial" w:eastAsia="Arial" w:hAnsi="Arial" w:cs="Arial"/>
          <w:b/>
          <w:i/>
          <w:sz w:val="24"/>
          <w:szCs w:val="24"/>
        </w:rPr>
        <w:t xml:space="preserve"> </w:t>
      </w:r>
      <w:r w:rsidRPr="0043028A">
        <w:rPr>
          <w:rFonts w:ascii="Arial" w:eastAsia="Arial" w:hAnsi="Arial" w:cs="Arial"/>
          <w:b/>
          <w:i/>
          <w:sz w:val="24"/>
          <w:szCs w:val="24"/>
        </w:rPr>
        <w:t>R</w:t>
      </w:r>
      <w:r w:rsidR="003C04EB" w:rsidRPr="0043028A">
        <w:rPr>
          <w:rFonts w:ascii="Arial" w:eastAsia="Arial" w:hAnsi="Arial" w:cs="Arial"/>
          <w:b/>
          <w:i/>
          <w:sz w:val="24"/>
          <w:szCs w:val="24"/>
        </w:rPr>
        <w:t>eview of Change Assessment Documents</w:t>
      </w:r>
    </w:p>
    <w:p w:rsidR="003C04EB" w:rsidRDefault="0043028A" w:rsidP="0043028A">
      <w:pPr>
        <w:spacing w:after="0"/>
        <w:ind w:left="2880"/>
        <w:contextualSpacing/>
        <w:rPr>
          <w:rFonts w:ascii="Arial" w:eastAsia="Arial" w:hAnsi="Arial" w:cs="Arial"/>
          <w:b/>
          <w:i/>
          <w:sz w:val="24"/>
          <w:szCs w:val="24"/>
        </w:rPr>
      </w:pPr>
      <w:r>
        <w:rPr>
          <w:rFonts w:ascii="Arial" w:eastAsia="Arial" w:hAnsi="Arial" w:cs="Arial"/>
          <w:b/>
          <w:i/>
          <w:sz w:val="24"/>
          <w:szCs w:val="24"/>
        </w:rPr>
        <w:t>- Re</w:t>
      </w:r>
      <w:r w:rsidR="003C04EB" w:rsidRPr="0043028A">
        <w:rPr>
          <w:rFonts w:ascii="Arial" w:eastAsia="Arial" w:hAnsi="Arial" w:cs="Arial"/>
          <w:b/>
          <w:i/>
          <w:sz w:val="24"/>
          <w:szCs w:val="24"/>
        </w:rPr>
        <w:t>view initial set of meetings with CDS</w:t>
      </w:r>
    </w:p>
    <w:p w:rsidR="0043028A" w:rsidRPr="0043028A" w:rsidRDefault="0043028A" w:rsidP="0043028A">
      <w:pPr>
        <w:spacing w:after="0"/>
        <w:ind w:left="2880"/>
        <w:contextualSpacing/>
        <w:rPr>
          <w:rFonts w:ascii="Arial" w:eastAsia="Arial" w:hAnsi="Arial" w:cs="Arial"/>
          <w:b/>
          <w:i/>
          <w:sz w:val="24"/>
          <w:szCs w:val="24"/>
        </w:rPr>
      </w:pPr>
      <w:r>
        <w:rPr>
          <w:rFonts w:ascii="Arial" w:eastAsia="Arial" w:hAnsi="Arial" w:cs="Arial"/>
          <w:b/>
          <w:i/>
          <w:sz w:val="24"/>
          <w:szCs w:val="24"/>
        </w:rPr>
        <w:t>- Payments Canada project impact</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3C04EB">
        <w:rPr>
          <w:rFonts w:ascii="Arial" w:eastAsia="Arial" w:hAnsi="Arial" w:cs="Arial"/>
          <w:b/>
          <w:i/>
          <w:sz w:val="24"/>
          <w:szCs w:val="24"/>
        </w:rPr>
        <w:t>March 25</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bookmarkStart w:id="0" w:name="_GoBack"/>
      <w:bookmarkEnd w:id="0"/>
      <w:r w:rsidRPr="00F35DBC">
        <w:rPr>
          <w:rFonts w:ascii="Arial" w:eastAsia="Arial" w:hAnsi="Arial" w:cs="Arial"/>
          <w:b/>
          <w:sz w:val="28"/>
          <w:szCs w:val="28"/>
        </w:rPr>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 AC)</w:t>
      </w:r>
    </w:p>
    <w:p w:rsidR="00F35DBC" w:rsidRDefault="007841F2" w:rsidP="00F35DBC">
      <w:pPr>
        <w:jc w:val="center"/>
        <w:rPr>
          <w:rFonts w:ascii="Arial" w:eastAsia="Arial" w:hAnsi="Arial" w:cs="Arial"/>
          <w:b/>
          <w:sz w:val="28"/>
          <w:szCs w:val="28"/>
        </w:rPr>
      </w:pPr>
      <w:r>
        <w:rPr>
          <w:rFonts w:ascii="Arial" w:eastAsia="Arial" w:hAnsi="Arial" w:cs="Arial"/>
          <w:b/>
          <w:sz w:val="28"/>
          <w:szCs w:val="28"/>
        </w:rPr>
        <w:t>January 29, 2020</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BC0BAD" w:rsidRDefault="00BC0BAD" w:rsidP="00F35DBC">
      <w:pPr>
        <w:jc w:val="center"/>
        <w:rPr>
          <w:rFonts w:ascii="Arial" w:eastAsia="Arial" w:hAnsi="Arial" w:cs="Arial"/>
          <w:b/>
          <w:sz w:val="28"/>
          <w:szCs w:val="28"/>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7841F2">
        <w:rPr>
          <w:rFonts w:ascii="Arial" w:eastAsia="Arial" w:hAnsi="Arial" w:cs="Arial"/>
          <w:b/>
          <w:i/>
          <w:sz w:val="24"/>
          <w:szCs w:val="24"/>
        </w:rPr>
        <w:t>December 11</w:t>
      </w:r>
      <w:r w:rsidR="00840E5B">
        <w:rPr>
          <w:rFonts w:ascii="Arial" w:eastAsia="Arial" w:hAnsi="Arial" w:cs="Arial"/>
          <w:b/>
          <w:i/>
          <w:sz w:val="24"/>
          <w:szCs w:val="24"/>
        </w:rPr>
        <w:t>, 201</w:t>
      </w:r>
      <w:r w:rsidR="003B19BE">
        <w:rPr>
          <w:rFonts w:ascii="Arial" w:eastAsia="Arial" w:hAnsi="Arial" w:cs="Arial"/>
          <w:b/>
          <w:i/>
          <w:sz w:val="24"/>
          <w:szCs w:val="24"/>
        </w:rPr>
        <w:t>9</w:t>
      </w:r>
      <w:r w:rsidR="00840E5B">
        <w:rPr>
          <w:rFonts w:ascii="Arial" w:eastAsia="Arial" w:hAnsi="Arial" w:cs="Arial"/>
          <w:b/>
          <w:i/>
          <w:sz w:val="24"/>
          <w:szCs w:val="24"/>
        </w:rPr>
        <w:t xml:space="preserve">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7841F2">
        <w:rPr>
          <w:rFonts w:ascii="Arial" w:eastAsia="Arial" w:hAnsi="Arial" w:cs="Arial"/>
          <w:sz w:val="24"/>
          <w:szCs w:val="24"/>
        </w:rPr>
        <w:t xml:space="preserve">December 11, </w:t>
      </w:r>
      <w:r w:rsidR="00A36DCE">
        <w:rPr>
          <w:rFonts w:ascii="Arial" w:eastAsia="Arial" w:hAnsi="Arial" w:cs="Arial"/>
          <w:sz w:val="24"/>
          <w:szCs w:val="24"/>
        </w:rPr>
        <w:t>2019</w:t>
      </w:r>
      <w:r w:rsidR="00BC0BAD">
        <w:rPr>
          <w:rFonts w:ascii="Arial" w:eastAsia="Arial" w:hAnsi="Arial" w:cs="Arial"/>
          <w:sz w:val="24"/>
          <w:szCs w:val="24"/>
        </w:rPr>
        <w:t xml:space="preserve"> were</w:t>
      </w:r>
      <w:r w:rsidRPr="00F35DBC">
        <w:rPr>
          <w:rFonts w:ascii="Arial" w:eastAsia="Arial" w:hAnsi="Arial" w:cs="Arial"/>
          <w:sz w:val="24"/>
          <w:szCs w:val="24"/>
        </w:rPr>
        <w:t xml:space="preserve"> distributed with the meeting package. </w:t>
      </w:r>
      <w:r w:rsidR="00697DF2">
        <w:rPr>
          <w:rFonts w:ascii="Arial" w:eastAsia="Arial" w:hAnsi="Arial" w:cs="Arial"/>
          <w:sz w:val="24"/>
          <w:szCs w:val="24"/>
        </w:rPr>
        <w:t>There wer</w:t>
      </w:r>
      <w:r w:rsidRPr="00F35DBC">
        <w:rPr>
          <w:rFonts w:ascii="Arial" w:eastAsia="Arial" w:hAnsi="Arial" w:cs="Arial"/>
          <w:sz w:val="24"/>
          <w:szCs w:val="24"/>
        </w:rPr>
        <w:t xml:space="preserve">e </w:t>
      </w:r>
      <w:r w:rsidR="00404847">
        <w:rPr>
          <w:rFonts w:ascii="Arial" w:eastAsia="Arial" w:hAnsi="Arial" w:cs="Arial"/>
          <w:sz w:val="24"/>
          <w:szCs w:val="24"/>
        </w:rPr>
        <w:t xml:space="preserve">no </w:t>
      </w:r>
      <w:r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7841F2" w:rsidRDefault="00185E06" w:rsidP="00185E06">
      <w:pPr>
        <w:ind w:left="1350"/>
        <w:rPr>
          <w:rFonts w:ascii="Arial" w:eastAsia="Arial" w:hAnsi="Arial" w:cs="Arial"/>
          <w:sz w:val="24"/>
          <w:szCs w:val="24"/>
        </w:rPr>
      </w:pPr>
      <w:r w:rsidRPr="00185E06">
        <w:rPr>
          <w:rFonts w:ascii="Arial" w:eastAsia="Arial" w:hAnsi="Arial" w:cs="Arial"/>
          <w:sz w:val="24"/>
          <w:szCs w:val="24"/>
        </w:rPr>
        <w:t xml:space="preserve">Keith reported that </w:t>
      </w:r>
      <w:r w:rsidR="00EF0950">
        <w:rPr>
          <w:rFonts w:ascii="Arial" w:eastAsia="Arial" w:hAnsi="Arial" w:cs="Arial"/>
          <w:sz w:val="24"/>
          <w:szCs w:val="24"/>
        </w:rPr>
        <w:t xml:space="preserve">CDS was continuing ahead with their </w:t>
      </w:r>
      <w:r w:rsidR="00EF2D50">
        <w:rPr>
          <w:rFonts w:ascii="Arial" w:eastAsia="Arial" w:hAnsi="Arial" w:cs="Arial"/>
          <w:sz w:val="24"/>
          <w:szCs w:val="24"/>
        </w:rPr>
        <w:t>proposal to eliminate</w:t>
      </w:r>
      <w:r w:rsidR="00EF0950">
        <w:rPr>
          <w:rFonts w:ascii="Arial" w:eastAsia="Arial" w:hAnsi="Arial" w:cs="Arial"/>
          <w:sz w:val="24"/>
          <w:szCs w:val="24"/>
        </w:rPr>
        <w:t xml:space="preserve"> the annual rebate program. </w:t>
      </w:r>
      <w:r w:rsidR="00EF2D50">
        <w:rPr>
          <w:rFonts w:ascii="Arial" w:eastAsia="Arial" w:hAnsi="Arial" w:cs="Arial"/>
          <w:sz w:val="24"/>
          <w:szCs w:val="24"/>
        </w:rPr>
        <w:t xml:space="preserve">He said that the proposal is still the same as was communicated by CDS on September 25. </w:t>
      </w:r>
      <w:r w:rsidR="007841F2">
        <w:rPr>
          <w:rFonts w:ascii="Arial" w:eastAsia="Arial" w:hAnsi="Arial" w:cs="Arial"/>
          <w:sz w:val="24"/>
          <w:szCs w:val="24"/>
        </w:rPr>
        <w:t xml:space="preserve">The submission to the CSA was made on December </w:t>
      </w:r>
      <w:r w:rsidR="00C33BD3">
        <w:rPr>
          <w:rFonts w:ascii="Arial" w:eastAsia="Arial" w:hAnsi="Arial" w:cs="Arial"/>
          <w:sz w:val="24"/>
          <w:szCs w:val="24"/>
        </w:rPr>
        <w:t>19,</w:t>
      </w:r>
      <w:r w:rsidR="007841F2">
        <w:rPr>
          <w:rFonts w:ascii="Arial" w:eastAsia="Arial" w:hAnsi="Arial" w:cs="Arial"/>
          <w:sz w:val="24"/>
          <w:szCs w:val="24"/>
          <w:vertAlign w:val="superscript"/>
        </w:rPr>
        <w:t xml:space="preserve"> </w:t>
      </w:r>
      <w:r w:rsidR="007841F2">
        <w:rPr>
          <w:rFonts w:ascii="Arial" w:eastAsia="Arial" w:hAnsi="Arial" w:cs="Arial"/>
          <w:sz w:val="24"/>
          <w:szCs w:val="24"/>
        </w:rPr>
        <w:t>2019. It is now out for Public Comment, with all comment letters to be submitted by February 18</w:t>
      </w:r>
      <w:r w:rsidR="00C33BD3">
        <w:rPr>
          <w:rFonts w:ascii="Arial" w:eastAsia="Arial" w:hAnsi="Arial" w:cs="Arial"/>
          <w:sz w:val="24"/>
          <w:szCs w:val="24"/>
        </w:rPr>
        <w:t>,</w:t>
      </w:r>
      <w:r w:rsidR="007841F2">
        <w:rPr>
          <w:rFonts w:ascii="Arial" w:eastAsia="Arial" w:hAnsi="Arial" w:cs="Arial"/>
          <w:sz w:val="24"/>
          <w:szCs w:val="24"/>
        </w:rPr>
        <w:t xml:space="preserve"> 2020. Keith mentioned that as of thi</w:t>
      </w:r>
      <w:r w:rsidR="003C04EB">
        <w:rPr>
          <w:rFonts w:ascii="Arial" w:eastAsia="Arial" w:hAnsi="Arial" w:cs="Arial"/>
          <w:sz w:val="24"/>
          <w:szCs w:val="24"/>
        </w:rPr>
        <w:t xml:space="preserve">s morning, no comment letters </w:t>
      </w:r>
      <w:proofErr w:type="gramStart"/>
      <w:r w:rsidR="003C04EB">
        <w:rPr>
          <w:rFonts w:ascii="Arial" w:eastAsia="Arial" w:hAnsi="Arial" w:cs="Arial"/>
          <w:sz w:val="24"/>
          <w:szCs w:val="24"/>
        </w:rPr>
        <w:t xml:space="preserve">had been </w:t>
      </w:r>
      <w:r w:rsidR="007841F2">
        <w:rPr>
          <w:rFonts w:ascii="Arial" w:eastAsia="Arial" w:hAnsi="Arial" w:cs="Arial"/>
          <w:sz w:val="24"/>
          <w:szCs w:val="24"/>
        </w:rPr>
        <w:t>posted</w:t>
      </w:r>
      <w:proofErr w:type="gramEnd"/>
      <w:r w:rsidR="007841F2">
        <w:rPr>
          <w:rFonts w:ascii="Arial" w:eastAsia="Arial" w:hAnsi="Arial" w:cs="Arial"/>
          <w:sz w:val="24"/>
          <w:szCs w:val="24"/>
        </w:rPr>
        <w:t xml:space="preserve"> to the OSC website.</w:t>
      </w:r>
    </w:p>
    <w:p w:rsidR="001604C5" w:rsidRDefault="001604C5" w:rsidP="00185E06">
      <w:pPr>
        <w:ind w:left="1350"/>
        <w:contextualSpacing/>
        <w:rPr>
          <w:rFonts w:ascii="Arial" w:eastAsia="Arial" w:hAnsi="Arial" w:cs="Arial"/>
          <w:b/>
          <w:i/>
          <w:sz w:val="24"/>
          <w:szCs w:val="24"/>
        </w:rPr>
      </w:pPr>
    </w:p>
    <w:p w:rsidR="00185E06" w:rsidRPr="00F35DBC" w:rsidRDefault="00EF2D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CCMA Board Update Fees</w:t>
      </w:r>
    </w:p>
    <w:p w:rsidR="00090C05" w:rsidRDefault="00185E06" w:rsidP="00033E0A">
      <w:pPr>
        <w:ind w:left="1350"/>
        <w:rPr>
          <w:rFonts w:ascii="Arial" w:eastAsia="Arial" w:hAnsi="Arial" w:cs="Arial"/>
          <w:sz w:val="24"/>
          <w:szCs w:val="24"/>
        </w:rPr>
      </w:pPr>
      <w:r>
        <w:rPr>
          <w:rFonts w:ascii="Arial" w:eastAsia="Arial" w:hAnsi="Arial" w:cs="Arial"/>
          <w:sz w:val="24"/>
          <w:szCs w:val="24"/>
        </w:rPr>
        <w:t xml:space="preserve">Keith </w:t>
      </w:r>
      <w:r w:rsidR="00033E0A">
        <w:rPr>
          <w:rFonts w:ascii="Arial" w:eastAsia="Arial" w:hAnsi="Arial" w:cs="Arial"/>
          <w:sz w:val="24"/>
          <w:szCs w:val="24"/>
        </w:rPr>
        <w:t>reminded</w:t>
      </w:r>
      <w:r w:rsidR="00090C05">
        <w:rPr>
          <w:rFonts w:ascii="Arial" w:eastAsia="Arial" w:hAnsi="Arial" w:cs="Arial"/>
          <w:sz w:val="24"/>
          <w:szCs w:val="24"/>
        </w:rPr>
        <w:t xml:space="preserve"> </w:t>
      </w:r>
      <w:r w:rsidR="00033E0A">
        <w:rPr>
          <w:rFonts w:ascii="Arial" w:eastAsia="Arial" w:hAnsi="Arial" w:cs="Arial"/>
          <w:sz w:val="24"/>
          <w:szCs w:val="24"/>
        </w:rPr>
        <w:t xml:space="preserve">members </w:t>
      </w:r>
      <w:r w:rsidR="00090C05">
        <w:rPr>
          <w:rFonts w:ascii="Arial" w:eastAsia="Arial" w:hAnsi="Arial" w:cs="Arial"/>
          <w:sz w:val="24"/>
          <w:szCs w:val="24"/>
        </w:rPr>
        <w:t>that the CCMA Board had</w:t>
      </w:r>
      <w:r w:rsidR="00033E0A">
        <w:rPr>
          <w:rFonts w:ascii="Arial" w:eastAsia="Arial" w:hAnsi="Arial" w:cs="Arial"/>
          <w:sz w:val="24"/>
          <w:szCs w:val="24"/>
        </w:rPr>
        <w:t xml:space="preserve"> recently </w:t>
      </w:r>
      <w:r w:rsidR="00090C05">
        <w:rPr>
          <w:rFonts w:ascii="Arial" w:eastAsia="Arial" w:hAnsi="Arial" w:cs="Arial"/>
          <w:sz w:val="24"/>
          <w:szCs w:val="24"/>
        </w:rPr>
        <w:t xml:space="preserve">approved the funding needs of the </w:t>
      </w:r>
      <w:r w:rsidR="00E20639">
        <w:rPr>
          <w:rFonts w:ascii="Arial" w:eastAsia="Arial" w:hAnsi="Arial" w:cs="Arial"/>
          <w:sz w:val="24"/>
          <w:szCs w:val="24"/>
        </w:rPr>
        <w:t>association</w:t>
      </w:r>
      <w:r w:rsidR="00090C05">
        <w:rPr>
          <w:rFonts w:ascii="Arial" w:eastAsia="Arial" w:hAnsi="Arial" w:cs="Arial"/>
          <w:sz w:val="24"/>
          <w:szCs w:val="24"/>
        </w:rPr>
        <w:t xml:space="preserve"> </w:t>
      </w:r>
      <w:r w:rsidR="00C33BD3">
        <w:rPr>
          <w:rFonts w:ascii="Arial" w:eastAsia="Arial" w:hAnsi="Arial" w:cs="Arial"/>
          <w:sz w:val="24"/>
          <w:szCs w:val="24"/>
        </w:rPr>
        <w:t>for</w:t>
      </w:r>
      <w:r w:rsidR="00090C05">
        <w:rPr>
          <w:rFonts w:ascii="Arial" w:eastAsia="Arial" w:hAnsi="Arial" w:cs="Arial"/>
          <w:sz w:val="24"/>
          <w:szCs w:val="24"/>
        </w:rPr>
        <w:t xml:space="preserve"> $450K for the next three years, a</w:t>
      </w:r>
      <w:r w:rsidR="00E20639">
        <w:rPr>
          <w:rFonts w:ascii="Arial" w:eastAsia="Arial" w:hAnsi="Arial" w:cs="Arial"/>
          <w:sz w:val="24"/>
          <w:szCs w:val="24"/>
        </w:rPr>
        <w:t>nd authorized the collection of</w:t>
      </w:r>
      <w:r w:rsidR="00090C05">
        <w:rPr>
          <w:rFonts w:ascii="Arial" w:eastAsia="Arial" w:hAnsi="Arial" w:cs="Arial"/>
          <w:sz w:val="24"/>
          <w:szCs w:val="24"/>
        </w:rPr>
        <w:t xml:space="preserve"> the </w:t>
      </w:r>
      <w:r w:rsidR="00033E0A">
        <w:rPr>
          <w:rFonts w:ascii="Arial" w:eastAsia="Arial" w:hAnsi="Arial" w:cs="Arial"/>
          <w:sz w:val="24"/>
          <w:szCs w:val="24"/>
        </w:rPr>
        <w:t>funds</w:t>
      </w:r>
      <w:r w:rsidR="00090C05">
        <w:rPr>
          <w:rFonts w:ascii="Arial" w:eastAsia="Arial" w:hAnsi="Arial" w:cs="Arial"/>
          <w:sz w:val="24"/>
          <w:szCs w:val="24"/>
        </w:rPr>
        <w:t xml:space="preserve"> </w:t>
      </w:r>
      <w:r w:rsidR="003C04EB">
        <w:rPr>
          <w:rFonts w:ascii="Arial" w:eastAsia="Arial" w:hAnsi="Arial" w:cs="Arial"/>
          <w:sz w:val="24"/>
          <w:szCs w:val="24"/>
        </w:rPr>
        <w:t xml:space="preserve">($350K) </w:t>
      </w:r>
      <w:r w:rsidR="00090C05">
        <w:rPr>
          <w:rFonts w:ascii="Arial" w:eastAsia="Arial" w:hAnsi="Arial" w:cs="Arial"/>
          <w:sz w:val="24"/>
          <w:szCs w:val="24"/>
        </w:rPr>
        <w:t>from the industry</w:t>
      </w:r>
      <w:r w:rsidR="00033E0A">
        <w:rPr>
          <w:rFonts w:ascii="Arial" w:eastAsia="Arial" w:hAnsi="Arial" w:cs="Arial"/>
          <w:sz w:val="24"/>
          <w:szCs w:val="24"/>
        </w:rPr>
        <w:t xml:space="preserve"> accordingly. Keith reported that the funds would be completed as part of the CDS March billing cycle, with the funds being collected in early April 2020. </w:t>
      </w:r>
      <w:r w:rsidR="00090C05">
        <w:rPr>
          <w:rFonts w:ascii="Arial" w:eastAsia="Arial" w:hAnsi="Arial" w:cs="Arial"/>
          <w:sz w:val="24"/>
          <w:szCs w:val="24"/>
        </w:rPr>
        <w:t>Keith said tha</w:t>
      </w:r>
      <w:r w:rsidR="001604C5">
        <w:rPr>
          <w:rFonts w:ascii="Arial" w:eastAsia="Arial" w:hAnsi="Arial" w:cs="Arial"/>
          <w:sz w:val="24"/>
          <w:szCs w:val="24"/>
        </w:rPr>
        <w:t>t</w:t>
      </w:r>
      <w:r w:rsidR="00090C05">
        <w:rPr>
          <w:rFonts w:ascii="Arial" w:eastAsia="Arial" w:hAnsi="Arial" w:cs="Arial"/>
          <w:sz w:val="24"/>
          <w:szCs w:val="24"/>
        </w:rPr>
        <w:t xml:space="preserve"> a </w:t>
      </w:r>
      <w:r w:rsidR="00BC0BAD">
        <w:rPr>
          <w:rFonts w:ascii="Arial" w:eastAsia="Arial" w:hAnsi="Arial" w:cs="Arial"/>
          <w:sz w:val="24"/>
          <w:szCs w:val="24"/>
        </w:rPr>
        <w:t xml:space="preserve">CCMA </w:t>
      </w:r>
      <w:r w:rsidR="00090C05">
        <w:rPr>
          <w:rFonts w:ascii="Arial" w:eastAsia="Arial" w:hAnsi="Arial" w:cs="Arial"/>
          <w:sz w:val="24"/>
          <w:szCs w:val="24"/>
        </w:rPr>
        <w:t>notice to all</w:t>
      </w:r>
      <w:r w:rsidR="001604C5">
        <w:rPr>
          <w:rFonts w:ascii="Arial" w:eastAsia="Arial" w:hAnsi="Arial" w:cs="Arial"/>
          <w:sz w:val="24"/>
          <w:szCs w:val="24"/>
        </w:rPr>
        <w:t xml:space="preserve"> m</w:t>
      </w:r>
      <w:r w:rsidR="00090C05">
        <w:rPr>
          <w:rFonts w:ascii="Arial" w:eastAsia="Arial" w:hAnsi="Arial" w:cs="Arial"/>
          <w:sz w:val="24"/>
          <w:szCs w:val="24"/>
        </w:rPr>
        <w:t xml:space="preserve">embers (via a CDS Bulletin) would be </w:t>
      </w:r>
      <w:r w:rsidR="001604C5">
        <w:rPr>
          <w:rFonts w:ascii="Arial" w:eastAsia="Arial" w:hAnsi="Arial" w:cs="Arial"/>
          <w:sz w:val="24"/>
          <w:szCs w:val="24"/>
        </w:rPr>
        <w:t>issued</w:t>
      </w:r>
      <w:r w:rsidR="00090C05">
        <w:rPr>
          <w:rFonts w:ascii="Arial" w:eastAsia="Arial" w:hAnsi="Arial" w:cs="Arial"/>
          <w:sz w:val="24"/>
          <w:szCs w:val="24"/>
        </w:rPr>
        <w:t xml:space="preserve"> in </w:t>
      </w:r>
      <w:r w:rsidR="00033E0A">
        <w:rPr>
          <w:rFonts w:ascii="Arial" w:eastAsia="Arial" w:hAnsi="Arial" w:cs="Arial"/>
          <w:sz w:val="24"/>
          <w:szCs w:val="24"/>
        </w:rPr>
        <w:t>February</w:t>
      </w:r>
      <w:r w:rsidR="001604C5">
        <w:rPr>
          <w:rFonts w:ascii="Arial" w:eastAsia="Arial" w:hAnsi="Arial" w:cs="Arial"/>
          <w:sz w:val="24"/>
          <w:szCs w:val="24"/>
        </w:rPr>
        <w:t xml:space="preserve"> 2020</w:t>
      </w:r>
      <w:r w:rsidR="00090C05">
        <w:rPr>
          <w:rFonts w:ascii="Arial" w:eastAsia="Arial" w:hAnsi="Arial" w:cs="Arial"/>
          <w:sz w:val="24"/>
          <w:szCs w:val="24"/>
        </w:rPr>
        <w:t xml:space="preserve"> with the </w:t>
      </w:r>
      <w:r w:rsidR="00033E0A">
        <w:rPr>
          <w:rFonts w:ascii="Arial" w:eastAsia="Arial" w:hAnsi="Arial" w:cs="Arial"/>
          <w:sz w:val="24"/>
          <w:szCs w:val="24"/>
        </w:rPr>
        <w:t>details.</w:t>
      </w:r>
    </w:p>
    <w:p w:rsidR="001604C5" w:rsidRDefault="001604C5" w:rsidP="00C30D32">
      <w:pPr>
        <w:ind w:left="1350"/>
        <w:rPr>
          <w:rFonts w:ascii="Arial" w:eastAsia="Arial" w:hAnsi="Arial" w:cs="Arial"/>
          <w:sz w:val="24"/>
          <w:szCs w:val="24"/>
        </w:rPr>
      </w:pPr>
    </w:p>
    <w:p w:rsidR="00BC0BAD" w:rsidRDefault="00BC0BAD" w:rsidP="00C30D32">
      <w:pPr>
        <w:ind w:left="1350"/>
        <w:rPr>
          <w:rFonts w:ascii="Arial" w:eastAsia="Arial" w:hAnsi="Arial" w:cs="Arial"/>
          <w:sz w:val="24"/>
          <w:szCs w:val="24"/>
        </w:rPr>
      </w:pPr>
    </w:p>
    <w:p w:rsidR="00F35DBC" w:rsidRPr="00F35DBC" w:rsidRDefault="001604C5" w:rsidP="00F35DBC">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3C04EB" w:rsidRDefault="00F35DBC" w:rsidP="003C04EB">
      <w:pPr>
        <w:ind w:left="990"/>
        <w:contextualSpacing/>
        <w:rPr>
          <w:rFonts w:ascii="Arial" w:eastAsia="Arial" w:hAnsi="Arial" w:cs="Arial"/>
          <w:sz w:val="24"/>
          <w:szCs w:val="24"/>
        </w:rPr>
      </w:pPr>
      <w:r w:rsidRPr="00F35DBC">
        <w:rPr>
          <w:rFonts w:ascii="Arial" w:eastAsia="Arial" w:hAnsi="Arial" w:cs="Arial"/>
          <w:sz w:val="24"/>
          <w:szCs w:val="24"/>
        </w:rPr>
        <w:t xml:space="preserve">Keith </w:t>
      </w:r>
      <w:r w:rsidR="003C04EB">
        <w:rPr>
          <w:rFonts w:ascii="Arial" w:eastAsia="Arial" w:hAnsi="Arial" w:cs="Arial"/>
          <w:sz w:val="24"/>
          <w:szCs w:val="24"/>
        </w:rPr>
        <w:t>referred to the material distributed</w:t>
      </w:r>
      <w:r w:rsidR="00033E0A">
        <w:rPr>
          <w:rFonts w:ascii="Arial" w:eastAsia="Arial" w:hAnsi="Arial" w:cs="Arial"/>
          <w:sz w:val="24"/>
          <w:szCs w:val="24"/>
        </w:rPr>
        <w:t xml:space="preserve"> with the meeting package. He mentioned that the Oversight Committee had met earlier in the day to review the guidelines and schedules for the next few months. Keith indicated that this is a critical part of the project, since industry members are now being asked to determine the impact on their own internal operations </w:t>
      </w:r>
      <w:r w:rsidR="00BC0BAD">
        <w:rPr>
          <w:rFonts w:ascii="Arial" w:eastAsia="Arial" w:hAnsi="Arial" w:cs="Arial"/>
          <w:sz w:val="24"/>
          <w:szCs w:val="24"/>
        </w:rPr>
        <w:t xml:space="preserve">as well as </w:t>
      </w:r>
      <w:r w:rsidR="00033E0A">
        <w:rPr>
          <w:rFonts w:ascii="Arial" w:eastAsia="Arial" w:hAnsi="Arial" w:cs="Arial"/>
          <w:sz w:val="24"/>
          <w:szCs w:val="24"/>
        </w:rPr>
        <w:t xml:space="preserve">what development will be necessary prior to implementation. </w:t>
      </w:r>
    </w:p>
    <w:p w:rsidR="003C04EB" w:rsidRDefault="003C04EB" w:rsidP="003C04EB">
      <w:pPr>
        <w:ind w:left="990"/>
        <w:contextualSpacing/>
        <w:rPr>
          <w:rFonts w:ascii="Arial" w:eastAsia="Arial" w:hAnsi="Arial" w:cs="Arial"/>
          <w:sz w:val="24"/>
          <w:szCs w:val="24"/>
        </w:rPr>
      </w:pPr>
    </w:p>
    <w:p w:rsidR="00033E0A" w:rsidRDefault="00033E0A" w:rsidP="003C04EB">
      <w:pPr>
        <w:ind w:left="990"/>
        <w:contextualSpacing/>
        <w:rPr>
          <w:rFonts w:ascii="Arial" w:eastAsia="Arial" w:hAnsi="Arial" w:cs="Arial"/>
          <w:sz w:val="24"/>
          <w:szCs w:val="24"/>
        </w:rPr>
      </w:pPr>
      <w:r>
        <w:rPr>
          <w:rFonts w:ascii="Arial" w:eastAsia="Arial" w:hAnsi="Arial" w:cs="Arial"/>
          <w:sz w:val="24"/>
          <w:szCs w:val="24"/>
        </w:rPr>
        <w:t xml:space="preserve">Keith reported that the </w:t>
      </w:r>
      <w:r w:rsidR="00BC0BAD">
        <w:rPr>
          <w:rFonts w:ascii="Arial" w:eastAsia="Arial" w:hAnsi="Arial" w:cs="Arial"/>
          <w:sz w:val="24"/>
          <w:szCs w:val="24"/>
        </w:rPr>
        <w:t xml:space="preserve">first of three Change Assessment documents had been issued a couple of weeks ago, with the </w:t>
      </w:r>
      <w:r>
        <w:rPr>
          <w:rFonts w:ascii="Arial" w:eastAsia="Arial" w:hAnsi="Arial" w:cs="Arial"/>
          <w:sz w:val="24"/>
          <w:szCs w:val="24"/>
        </w:rPr>
        <w:t xml:space="preserve">Aton document </w:t>
      </w:r>
      <w:r w:rsidR="00BC0BAD">
        <w:rPr>
          <w:rFonts w:ascii="Arial" w:eastAsia="Arial" w:hAnsi="Arial" w:cs="Arial"/>
          <w:sz w:val="24"/>
          <w:szCs w:val="24"/>
        </w:rPr>
        <w:t xml:space="preserve">to </w:t>
      </w:r>
      <w:r>
        <w:rPr>
          <w:rFonts w:ascii="Arial" w:eastAsia="Arial" w:hAnsi="Arial" w:cs="Arial"/>
          <w:sz w:val="24"/>
          <w:szCs w:val="24"/>
        </w:rPr>
        <w:t xml:space="preserve">be </w:t>
      </w:r>
      <w:r w:rsidR="003C04EB">
        <w:rPr>
          <w:rFonts w:ascii="Arial" w:eastAsia="Arial" w:hAnsi="Arial" w:cs="Arial"/>
          <w:sz w:val="24"/>
          <w:szCs w:val="24"/>
        </w:rPr>
        <w:t>released prior to the end of this</w:t>
      </w:r>
      <w:r>
        <w:rPr>
          <w:rFonts w:ascii="Arial" w:eastAsia="Arial" w:hAnsi="Arial" w:cs="Arial"/>
          <w:sz w:val="24"/>
          <w:szCs w:val="24"/>
        </w:rPr>
        <w:t xml:space="preserve"> week</w:t>
      </w:r>
      <w:r w:rsidR="00BC0BAD">
        <w:rPr>
          <w:rFonts w:ascii="Arial" w:eastAsia="Arial" w:hAnsi="Arial" w:cs="Arial"/>
          <w:sz w:val="24"/>
          <w:szCs w:val="24"/>
        </w:rPr>
        <w:t xml:space="preserve"> (January 31</w:t>
      </w:r>
      <w:r w:rsidR="00BC0BAD" w:rsidRPr="00BC0BAD">
        <w:rPr>
          <w:rFonts w:ascii="Arial" w:eastAsia="Arial" w:hAnsi="Arial" w:cs="Arial"/>
          <w:sz w:val="24"/>
          <w:szCs w:val="24"/>
          <w:vertAlign w:val="superscript"/>
        </w:rPr>
        <w:t>st</w:t>
      </w:r>
      <w:r w:rsidR="00BC0BAD">
        <w:rPr>
          <w:rFonts w:ascii="Arial" w:eastAsia="Arial" w:hAnsi="Arial" w:cs="Arial"/>
          <w:sz w:val="24"/>
          <w:szCs w:val="24"/>
        </w:rPr>
        <w:t>)</w:t>
      </w:r>
      <w:r>
        <w:rPr>
          <w:rFonts w:ascii="Arial" w:eastAsia="Arial" w:hAnsi="Arial" w:cs="Arial"/>
          <w:sz w:val="24"/>
          <w:szCs w:val="24"/>
        </w:rPr>
        <w:t xml:space="preserve">, with </w:t>
      </w:r>
      <w:r w:rsidR="00BC0BAD">
        <w:rPr>
          <w:rFonts w:ascii="Arial" w:eastAsia="Arial" w:hAnsi="Arial" w:cs="Arial"/>
          <w:sz w:val="24"/>
          <w:szCs w:val="24"/>
        </w:rPr>
        <w:t xml:space="preserve">the </w:t>
      </w:r>
      <w:r>
        <w:rPr>
          <w:rFonts w:ascii="Arial" w:eastAsia="Arial" w:hAnsi="Arial" w:cs="Arial"/>
          <w:sz w:val="24"/>
          <w:szCs w:val="24"/>
        </w:rPr>
        <w:t>Entitlements and Corp</w:t>
      </w:r>
      <w:r w:rsidR="00BC0BAD">
        <w:rPr>
          <w:rFonts w:ascii="Arial" w:eastAsia="Arial" w:hAnsi="Arial" w:cs="Arial"/>
          <w:sz w:val="24"/>
          <w:szCs w:val="24"/>
        </w:rPr>
        <w:t>orate</w:t>
      </w:r>
      <w:r>
        <w:rPr>
          <w:rFonts w:ascii="Arial" w:eastAsia="Arial" w:hAnsi="Arial" w:cs="Arial"/>
          <w:sz w:val="24"/>
          <w:szCs w:val="24"/>
        </w:rPr>
        <w:t xml:space="preserve"> Actions </w:t>
      </w:r>
      <w:r w:rsidR="00BC0BAD">
        <w:rPr>
          <w:rFonts w:ascii="Arial" w:eastAsia="Arial" w:hAnsi="Arial" w:cs="Arial"/>
          <w:sz w:val="24"/>
          <w:szCs w:val="24"/>
        </w:rPr>
        <w:t xml:space="preserve">document </w:t>
      </w:r>
      <w:r>
        <w:rPr>
          <w:rFonts w:ascii="Arial" w:eastAsia="Arial" w:hAnsi="Arial" w:cs="Arial"/>
          <w:sz w:val="24"/>
          <w:szCs w:val="24"/>
        </w:rPr>
        <w:t xml:space="preserve">to </w:t>
      </w:r>
      <w:r w:rsidR="00BC0BAD">
        <w:rPr>
          <w:rFonts w:ascii="Arial" w:eastAsia="Arial" w:hAnsi="Arial" w:cs="Arial"/>
          <w:sz w:val="24"/>
          <w:szCs w:val="24"/>
        </w:rPr>
        <w:t>be released by t</w:t>
      </w:r>
      <w:r>
        <w:rPr>
          <w:rFonts w:ascii="Arial" w:eastAsia="Arial" w:hAnsi="Arial" w:cs="Arial"/>
          <w:sz w:val="24"/>
          <w:szCs w:val="24"/>
        </w:rPr>
        <w:t>he middle of February. A Technical Spec</w:t>
      </w:r>
      <w:r w:rsidR="00BC0BAD">
        <w:rPr>
          <w:rFonts w:ascii="Arial" w:eastAsia="Arial" w:hAnsi="Arial" w:cs="Arial"/>
          <w:sz w:val="24"/>
          <w:szCs w:val="24"/>
        </w:rPr>
        <w:t>ifications</w:t>
      </w:r>
      <w:r>
        <w:rPr>
          <w:rFonts w:ascii="Arial" w:eastAsia="Arial" w:hAnsi="Arial" w:cs="Arial"/>
          <w:sz w:val="24"/>
          <w:szCs w:val="24"/>
        </w:rPr>
        <w:t xml:space="preserve"> document </w:t>
      </w:r>
      <w:proofErr w:type="gramStart"/>
      <w:r>
        <w:rPr>
          <w:rFonts w:ascii="Arial" w:eastAsia="Arial" w:hAnsi="Arial" w:cs="Arial"/>
          <w:sz w:val="24"/>
          <w:szCs w:val="24"/>
        </w:rPr>
        <w:t>will be released</w:t>
      </w:r>
      <w:proofErr w:type="gramEnd"/>
      <w:r>
        <w:rPr>
          <w:rFonts w:ascii="Arial" w:eastAsia="Arial" w:hAnsi="Arial" w:cs="Arial"/>
          <w:sz w:val="24"/>
          <w:szCs w:val="24"/>
        </w:rPr>
        <w:t xml:space="preserve"> in late February to complete all of the documents from CDS with regard to the </w:t>
      </w:r>
      <w:r w:rsidR="003C04EB">
        <w:rPr>
          <w:rFonts w:ascii="Arial" w:eastAsia="Arial" w:hAnsi="Arial" w:cs="Arial"/>
          <w:sz w:val="24"/>
          <w:szCs w:val="24"/>
        </w:rPr>
        <w:t xml:space="preserve">post trade modernization </w:t>
      </w:r>
      <w:r>
        <w:rPr>
          <w:rFonts w:ascii="Arial" w:eastAsia="Arial" w:hAnsi="Arial" w:cs="Arial"/>
          <w:sz w:val="24"/>
          <w:szCs w:val="24"/>
        </w:rPr>
        <w:t>project.</w:t>
      </w:r>
    </w:p>
    <w:p w:rsidR="00033E0A" w:rsidRDefault="003C04EB" w:rsidP="006323AA">
      <w:pPr>
        <w:ind w:left="990"/>
        <w:contextualSpacing/>
        <w:rPr>
          <w:rFonts w:ascii="Arial" w:eastAsia="Arial" w:hAnsi="Arial" w:cs="Arial"/>
          <w:sz w:val="24"/>
          <w:szCs w:val="24"/>
        </w:rPr>
      </w:pPr>
      <w:r>
        <w:rPr>
          <w:rFonts w:ascii="Arial" w:eastAsia="Arial" w:hAnsi="Arial" w:cs="Arial"/>
          <w:sz w:val="24"/>
          <w:szCs w:val="24"/>
        </w:rPr>
        <w:t xml:space="preserve"> </w:t>
      </w:r>
    </w:p>
    <w:p w:rsidR="00D77353" w:rsidRDefault="00BC0BAD" w:rsidP="006323AA">
      <w:pPr>
        <w:ind w:left="990"/>
        <w:contextualSpacing/>
        <w:rPr>
          <w:rFonts w:ascii="Arial" w:eastAsia="Arial" w:hAnsi="Arial" w:cs="Arial"/>
          <w:sz w:val="24"/>
          <w:szCs w:val="24"/>
        </w:rPr>
      </w:pPr>
      <w:r>
        <w:rPr>
          <w:rFonts w:ascii="Arial" w:eastAsia="Arial" w:hAnsi="Arial" w:cs="Arial"/>
          <w:sz w:val="24"/>
          <w:szCs w:val="24"/>
        </w:rPr>
        <w:t>CDS has started to schedule the industry working group meetings</w:t>
      </w:r>
      <w:r w:rsidR="00C33BD3">
        <w:rPr>
          <w:rFonts w:ascii="Arial" w:eastAsia="Arial" w:hAnsi="Arial" w:cs="Arial"/>
          <w:sz w:val="24"/>
          <w:szCs w:val="24"/>
        </w:rPr>
        <w:t xml:space="preserve"> (two meetings per major function). These meetings</w:t>
      </w:r>
      <w:r w:rsidR="003C04EB">
        <w:rPr>
          <w:rFonts w:ascii="Arial" w:eastAsia="Arial" w:hAnsi="Arial" w:cs="Arial"/>
          <w:sz w:val="24"/>
          <w:szCs w:val="24"/>
        </w:rPr>
        <w:t xml:space="preserve"> </w:t>
      </w:r>
      <w:proofErr w:type="gramStart"/>
      <w:r w:rsidR="003C04EB">
        <w:rPr>
          <w:rFonts w:ascii="Arial" w:eastAsia="Arial" w:hAnsi="Arial" w:cs="Arial"/>
          <w:sz w:val="24"/>
          <w:szCs w:val="24"/>
        </w:rPr>
        <w:t>are designed</w:t>
      </w:r>
      <w:proofErr w:type="gramEnd"/>
      <w:r w:rsidR="003C04EB">
        <w:rPr>
          <w:rFonts w:ascii="Arial" w:eastAsia="Arial" w:hAnsi="Arial" w:cs="Arial"/>
          <w:sz w:val="24"/>
          <w:szCs w:val="24"/>
        </w:rPr>
        <w:t xml:space="preserve"> to</w:t>
      </w:r>
      <w:r>
        <w:rPr>
          <w:rFonts w:ascii="Arial" w:eastAsia="Arial" w:hAnsi="Arial" w:cs="Arial"/>
          <w:sz w:val="24"/>
          <w:szCs w:val="24"/>
        </w:rPr>
        <w:t xml:space="preserve"> review the changes one by one</w:t>
      </w:r>
      <w:r w:rsidR="00C33BD3">
        <w:rPr>
          <w:rFonts w:ascii="Arial" w:eastAsia="Arial" w:hAnsi="Arial" w:cs="Arial"/>
          <w:sz w:val="24"/>
          <w:szCs w:val="24"/>
        </w:rPr>
        <w:t>,</w:t>
      </w:r>
      <w:r>
        <w:rPr>
          <w:rFonts w:ascii="Arial" w:eastAsia="Arial" w:hAnsi="Arial" w:cs="Arial"/>
          <w:sz w:val="24"/>
          <w:szCs w:val="24"/>
        </w:rPr>
        <w:t xml:space="preserve"> and answer any industry questions</w:t>
      </w:r>
      <w:r w:rsidR="00C33BD3">
        <w:rPr>
          <w:rFonts w:ascii="Arial" w:eastAsia="Arial" w:hAnsi="Arial" w:cs="Arial"/>
          <w:sz w:val="24"/>
          <w:szCs w:val="24"/>
        </w:rPr>
        <w:t xml:space="preserve">. </w:t>
      </w:r>
      <w:r>
        <w:rPr>
          <w:rFonts w:ascii="Arial" w:eastAsia="Arial" w:hAnsi="Arial" w:cs="Arial"/>
          <w:sz w:val="24"/>
          <w:szCs w:val="24"/>
        </w:rPr>
        <w:t xml:space="preserve">It is expected that all of the meetings will be completed </w:t>
      </w:r>
      <w:r w:rsidR="007D6C21">
        <w:rPr>
          <w:rFonts w:ascii="Arial" w:eastAsia="Arial" w:hAnsi="Arial" w:cs="Arial"/>
          <w:sz w:val="24"/>
          <w:szCs w:val="24"/>
        </w:rPr>
        <w:t>by the end of Q2</w:t>
      </w:r>
      <w:r>
        <w:rPr>
          <w:rFonts w:ascii="Arial" w:eastAsia="Arial" w:hAnsi="Arial" w:cs="Arial"/>
          <w:sz w:val="24"/>
          <w:szCs w:val="24"/>
        </w:rPr>
        <w:t xml:space="preserve">. The </w:t>
      </w:r>
      <w:r w:rsidR="00C33BD3">
        <w:rPr>
          <w:rFonts w:ascii="Arial" w:eastAsia="Arial" w:hAnsi="Arial" w:cs="Arial"/>
          <w:sz w:val="24"/>
          <w:szCs w:val="24"/>
        </w:rPr>
        <w:t>result</w:t>
      </w:r>
      <w:r>
        <w:rPr>
          <w:rFonts w:ascii="Arial" w:eastAsia="Arial" w:hAnsi="Arial" w:cs="Arial"/>
          <w:sz w:val="24"/>
          <w:szCs w:val="24"/>
        </w:rPr>
        <w:t xml:space="preserve"> will be </w:t>
      </w:r>
      <w:r w:rsidR="007D6C21">
        <w:rPr>
          <w:rFonts w:ascii="Arial" w:eastAsia="Arial" w:hAnsi="Arial" w:cs="Arial"/>
          <w:sz w:val="24"/>
          <w:szCs w:val="24"/>
        </w:rPr>
        <w:t>that industry members will be in a position to provide CDS with an estimate of how long the development work will take in order to meet the needs of the PTM program</w:t>
      </w:r>
      <w:r w:rsidR="003C04EB">
        <w:rPr>
          <w:rFonts w:ascii="Arial" w:eastAsia="Arial" w:hAnsi="Arial" w:cs="Arial"/>
          <w:sz w:val="24"/>
          <w:szCs w:val="24"/>
        </w:rPr>
        <w:t xml:space="preserve"> schedule</w:t>
      </w:r>
      <w:r w:rsidR="007D6C21">
        <w:rPr>
          <w:rFonts w:ascii="Arial" w:eastAsia="Arial" w:hAnsi="Arial" w:cs="Arial"/>
          <w:sz w:val="24"/>
          <w:szCs w:val="24"/>
        </w:rPr>
        <w:t>.</w:t>
      </w:r>
    </w:p>
    <w:p w:rsidR="007D6C21" w:rsidRDefault="007D6C21" w:rsidP="006323AA">
      <w:pPr>
        <w:ind w:left="990"/>
        <w:contextualSpacing/>
        <w:rPr>
          <w:rFonts w:ascii="Arial" w:eastAsia="Arial" w:hAnsi="Arial" w:cs="Arial"/>
          <w:sz w:val="24"/>
          <w:szCs w:val="24"/>
        </w:rPr>
      </w:pPr>
    </w:p>
    <w:p w:rsidR="007D6C21" w:rsidRDefault="007D6C21" w:rsidP="006323AA">
      <w:pPr>
        <w:ind w:left="990"/>
        <w:contextualSpacing/>
        <w:rPr>
          <w:rFonts w:ascii="Arial" w:eastAsia="Arial" w:hAnsi="Arial" w:cs="Arial"/>
          <w:sz w:val="24"/>
          <w:szCs w:val="24"/>
        </w:rPr>
      </w:pPr>
      <w:r>
        <w:rPr>
          <w:rFonts w:ascii="Arial" w:eastAsia="Arial" w:hAnsi="Arial" w:cs="Arial"/>
          <w:sz w:val="24"/>
          <w:szCs w:val="24"/>
        </w:rPr>
        <w:t>The first industry working group meeting is scheduled for the middle of February. Keith encouraged all members to ensure that they have representation at all of the meetings along with the appropriate skillsets.</w:t>
      </w:r>
    </w:p>
    <w:p w:rsidR="00D77353" w:rsidRDefault="00D77353" w:rsidP="006323AA">
      <w:pPr>
        <w:ind w:left="990"/>
        <w:contextualSpacing/>
        <w:rPr>
          <w:rFonts w:ascii="Arial" w:eastAsia="Arial" w:hAnsi="Arial" w:cs="Arial"/>
          <w:sz w:val="24"/>
          <w:szCs w:val="24"/>
        </w:rPr>
      </w:pPr>
    </w:p>
    <w:p w:rsidR="000C4699" w:rsidRDefault="00D77353" w:rsidP="00D77353">
      <w:pPr>
        <w:ind w:left="990"/>
        <w:contextualSpacing/>
        <w:rPr>
          <w:rFonts w:ascii="Arial" w:eastAsia="Arial" w:hAnsi="Arial" w:cs="Arial"/>
          <w:sz w:val="24"/>
          <w:szCs w:val="24"/>
        </w:rPr>
      </w:pPr>
      <w:r>
        <w:rPr>
          <w:rFonts w:ascii="Arial" w:eastAsia="Arial" w:hAnsi="Arial" w:cs="Arial"/>
          <w:sz w:val="24"/>
          <w:szCs w:val="24"/>
        </w:rPr>
        <w:t xml:space="preserve">There were </w:t>
      </w:r>
      <w:r w:rsidR="007D6C21">
        <w:rPr>
          <w:rFonts w:ascii="Arial" w:eastAsia="Arial" w:hAnsi="Arial" w:cs="Arial"/>
          <w:sz w:val="24"/>
          <w:szCs w:val="24"/>
        </w:rPr>
        <w:t>many</w:t>
      </w:r>
      <w:r>
        <w:rPr>
          <w:rFonts w:ascii="Arial" w:eastAsia="Arial" w:hAnsi="Arial" w:cs="Arial"/>
          <w:sz w:val="24"/>
          <w:szCs w:val="24"/>
        </w:rPr>
        <w:t xml:space="preserve"> question</w:t>
      </w:r>
      <w:r w:rsidR="007D6C21">
        <w:rPr>
          <w:rFonts w:ascii="Arial" w:eastAsia="Arial" w:hAnsi="Arial" w:cs="Arial"/>
          <w:sz w:val="24"/>
          <w:szCs w:val="24"/>
        </w:rPr>
        <w:t>s and concerns</w:t>
      </w:r>
      <w:r>
        <w:rPr>
          <w:rFonts w:ascii="Arial" w:eastAsia="Arial" w:hAnsi="Arial" w:cs="Arial"/>
          <w:sz w:val="24"/>
          <w:szCs w:val="24"/>
        </w:rPr>
        <w:t xml:space="preserve"> provided throughout the discu</w:t>
      </w:r>
      <w:r w:rsidR="007D6C21">
        <w:rPr>
          <w:rFonts w:ascii="Arial" w:eastAsia="Arial" w:hAnsi="Arial" w:cs="Arial"/>
          <w:sz w:val="24"/>
          <w:szCs w:val="24"/>
        </w:rPr>
        <w:t xml:space="preserve">ssion; </w:t>
      </w:r>
      <w:r w:rsidR="00DF46D8">
        <w:rPr>
          <w:rFonts w:ascii="Arial" w:eastAsia="Arial" w:hAnsi="Arial" w:cs="Arial"/>
          <w:sz w:val="24"/>
          <w:szCs w:val="24"/>
        </w:rPr>
        <w:t>cross-referencing</w:t>
      </w:r>
      <w:r w:rsidR="007D6C21">
        <w:rPr>
          <w:rFonts w:ascii="Arial" w:eastAsia="Arial" w:hAnsi="Arial" w:cs="Arial"/>
          <w:sz w:val="24"/>
          <w:szCs w:val="24"/>
        </w:rPr>
        <w:t xml:space="preserve"> to the previous work completed by First North, technical issues, aggressive timelines, industr</w:t>
      </w:r>
      <w:r>
        <w:rPr>
          <w:rFonts w:ascii="Arial" w:eastAsia="Arial" w:hAnsi="Arial" w:cs="Arial"/>
          <w:sz w:val="24"/>
          <w:szCs w:val="24"/>
        </w:rPr>
        <w:t>y testing, training, and implementation plans</w:t>
      </w:r>
      <w:r w:rsidR="000C4699">
        <w:rPr>
          <w:rFonts w:ascii="Arial" w:eastAsia="Arial" w:hAnsi="Arial" w:cs="Arial"/>
          <w:sz w:val="24"/>
          <w:szCs w:val="24"/>
        </w:rPr>
        <w:t>.</w:t>
      </w:r>
    </w:p>
    <w:p w:rsidR="007D6C21" w:rsidRDefault="007D6C21" w:rsidP="00D77353">
      <w:pPr>
        <w:ind w:left="990"/>
        <w:contextualSpacing/>
        <w:rPr>
          <w:rFonts w:ascii="Arial" w:eastAsia="Arial" w:hAnsi="Arial" w:cs="Arial"/>
          <w:sz w:val="24"/>
          <w:szCs w:val="24"/>
        </w:rPr>
      </w:pPr>
    </w:p>
    <w:p w:rsidR="00915342" w:rsidRDefault="007D6C21" w:rsidP="006323AA">
      <w:pPr>
        <w:ind w:left="990"/>
        <w:contextualSpacing/>
        <w:rPr>
          <w:rFonts w:ascii="Arial" w:eastAsia="Arial" w:hAnsi="Arial" w:cs="Arial"/>
          <w:sz w:val="24"/>
          <w:szCs w:val="24"/>
        </w:rPr>
      </w:pPr>
      <w:r>
        <w:rPr>
          <w:rFonts w:ascii="Arial" w:eastAsia="Arial" w:hAnsi="Arial" w:cs="Arial"/>
          <w:sz w:val="24"/>
          <w:szCs w:val="24"/>
        </w:rPr>
        <w:t>The industry</w:t>
      </w:r>
      <w:r w:rsidR="00CA58CE">
        <w:rPr>
          <w:rFonts w:ascii="Arial" w:eastAsia="Arial" w:hAnsi="Arial" w:cs="Arial"/>
          <w:sz w:val="24"/>
          <w:szCs w:val="24"/>
        </w:rPr>
        <w:t xml:space="preserve"> members agreed </w:t>
      </w:r>
      <w:r>
        <w:rPr>
          <w:rFonts w:ascii="Arial" w:eastAsia="Arial" w:hAnsi="Arial" w:cs="Arial"/>
          <w:sz w:val="24"/>
          <w:szCs w:val="24"/>
        </w:rPr>
        <w:t xml:space="preserve">to </w:t>
      </w:r>
      <w:r w:rsidR="00CA58CE">
        <w:rPr>
          <w:rFonts w:ascii="Arial" w:eastAsia="Arial" w:hAnsi="Arial" w:cs="Arial"/>
          <w:sz w:val="24"/>
          <w:szCs w:val="24"/>
        </w:rPr>
        <w:t xml:space="preserve">try </w:t>
      </w:r>
      <w:proofErr w:type="gramStart"/>
      <w:r w:rsidR="00CA58CE">
        <w:rPr>
          <w:rFonts w:ascii="Arial" w:eastAsia="Arial" w:hAnsi="Arial" w:cs="Arial"/>
          <w:sz w:val="24"/>
          <w:szCs w:val="24"/>
        </w:rPr>
        <w:t>and</w:t>
      </w:r>
      <w:proofErr w:type="gramEnd"/>
      <w:r w:rsidR="00CA58CE">
        <w:rPr>
          <w:rFonts w:ascii="Arial" w:eastAsia="Arial" w:hAnsi="Arial" w:cs="Arial"/>
          <w:sz w:val="24"/>
          <w:szCs w:val="24"/>
        </w:rPr>
        <w:t xml:space="preserve"> </w:t>
      </w:r>
      <w:r>
        <w:rPr>
          <w:rFonts w:ascii="Arial" w:eastAsia="Arial" w:hAnsi="Arial" w:cs="Arial"/>
          <w:sz w:val="24"/>
          <w:szCs w:val="24"/>
        </w:rPr>
        <w:t>work within the guidelines and timelines proposed by CDS. If they prove to be are unworkable, then alternatives will need to be discussed with CDS.</w:t>
      </w:r>
    </w:p>
    <w:p w:rsidR="007D6C21" w:rsidRDefault="007D6C21"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35DBC" w:rsidRPr="00F35DBC" w:rsidRDefault="00F35DBC" w:rsidP="00F35DBC">
      <w:pPr>
        <w:contextualSpacing/>
        <w:rPr>
          <w:rFonts w:ascii="Arial" w:eastAsia="Arial" w:hAnsi="Arial" w:cs="Arial"/>
          <w:b/>
          <w:i/>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3E056A"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t>
      </w:r>
      <w:r w:rsidR="00595B06">
        <w:rPr>
          <w:rFonts w:ascii="Arial" w:eastAsia="Arial" w:hAnsi="Arial" w:cs="Arial"/>
          <w:sz w:val="24"/>
          <w:szCs w:val="24"/>
        </w:rPr>
        <w:t>Tuesday February 25, 2020</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r w:rsidR="009D3D39">
        <w:rPr>
          <w:rFonts w:ascii="Arial" w:eastAsia="Arial" w:hAnsi="Arial" w:cs="Arial"/>
          <w:sz w:val="24"/>
          <w:szCs w:val="24"/>
        </w:rPr>
        <w:t xml:space="preserve">Post Meeting Note; the meeting was rescheduled to Thursday February </w:t>
      </w:r>
      <w:proofErr w:type="gramStart"/>
      <w:r w:rsidR="009D3D39">
        <w:rPr>
          <w:rFonts w:ascii="Arial" w:eastAsia="Arial" w:hAnsi="Arial" w:cs="Arial"/>
          <w:sz w:val="24"/>
          <w:szCs w:val="24"/>
        </w:rPr>
        <w:t>27</w:t>
      </w:r>
      <w:r w:rsidR="009D3D39" w:rsidRPr="009D3D39">
        <w:rPr>
          <w:rFonts w:ascii="Arial" w:eastAsia="Arial" w:hAnsi="Arial" w:cs="Arial"/>
          <w:sz w:val="24"/>
          <w:szCs w:val="24"/>
          <w:vertAlign w:val="superscript"/>
        </w:rPr>
        <w:t>th</w:t>
      </w:r>
      <w:proofErr w:type="gramEnd"/>
      <w:r w:rsidR="009D3D39">
        <w:rPr>
          <w:rFonts w:ascii="Arial" w:eastAsia="Arial" w:hAnsi="Arial" w:cs="Arial"/>
          <w:sz w:val="24"/>
          <w:szCs w:val="24"/>
        </w:rPr>
        <w:t xml:space="preserve"> at 2 PM.</w:t>
      </w:r>
    </w:p>
    <w:p w:rsidR="00A273F0" w:rsidRDefault="00A273F0"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b/>
                <w:bCs/>
                <w:color w:val="000000"/>
                <w:sz w:val="24"/>
                <w:szCs w:val="24"/>
              </w:rPr>
            </w:pPr>
            <w:r w:rsidRPr="00FA2E26">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b/>
                <w:bCs/>
                <w:color w:val="000000"/>
                <w:sz w:val="24"/>
                <w:szCs w:val="24"/>
              </w:rPr>
            </w:pPr>
            <w:r w:rsidRPr="00FA2E26">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b/>
                <w:bCs/>
                <w:color w:val="000000"/>
                <w:sz w:val="24"/>
                <w:szCs w:val="24"/>
              </w:rPr>
            </w:pPr>
            <w:r w:rsidRPr="00FA2E26">
              <w:rPr>
                <w:rFonts w:ascii="Arial" w:eastAsia="Times New Roman" w:hAnsi="Arial" w:cs="Arial"/>
                <w:b/>
                <w:bCs/>
                <w:color w:val="000000"/>
                <w:sz w:val="24"/>
                <w:szCs w:val="24"/>
              </w:rPr>
              <w:t>Name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Keith Evans        Chair</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Times New Roman" w:eastAsia="Times New Roman" w:hAnsi="Times New Roman" w:cs="Times New Roman"/>
              </w:rPr>
            </w:pPr>
          </w:p>
        </w:tc>
      </w:tr>
      <w:tr w:rsidR="00FA2E26" w:rsidRPr="00FA2E26" w:rsidTr="00FA2E26">
        <w:trPr>
          <w:trHeight w:val="300"/>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Aram Seye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Francis Coche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Marta Zybko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AE0267" w:rsidP="00FA2E2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Veronic Boivin Pednault</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Marie Elizabeth Lafleur</w:t>
            </w:r>
          </w:p>
        </w:tc>
      </w:tr>
      <w:tr w:rsidR="00FA2E26" w:rsidRPr="00FA2E26" w:rsidTr="00FA2E26">
        <w:trPr>
          <w:trHeight w:val="323"/>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Tan Herman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Mark Cohen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Christian Belisle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Benoit Genest</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Fuwad Siddiqi</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Andre Usche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Danika Cheff</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Deborah Carlyle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Eric Thong</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Sylvain Morissette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Vincenza Riga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Keri Peacock</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Kal Kawfik</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Mary-Beth Law</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Doug Gifford</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Angie Fernando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Sahil Duggal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John Coyle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Sheera Badial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Brenda McIntyre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Simon Whitney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Pierre Mital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Anne Fiddes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Johann Lochner</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Daniel Farley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Paul Barbara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Fiesal Abrahim</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Margaret Reid</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Laura Ellick</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Dion Singh</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Greg Sutton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Joseph Chau</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Lucy Mullins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Paula Barnes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Cathy Trombino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Anna Guercio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Sergio Zanga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Pat Dunwoody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Steven Dulhanty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Narry Teemal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Carol Revoredo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Sandeep Bindra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Lindy Van Der Wagen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Louis Lesnika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Donna McLaughlin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Lara Donaldson</w:t>
            </w:r>
          </w:p>
        </w:tc>
      </w:tr>
      <w:tr w:rsidR="00FA2E26" w:rsidRPr="00FA2E26" w:rsidTr="00FA2E26">
        <w:trPr>
          <w:trHeight w:val="312"/>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Wayne Cowel</w:t>
            </w:r>
          </w:p>
        </w:tc>
      </w:tr>
      <w:tr w:rsidR="00FA2E26" w:rsidRPr="00FA2E26" w:rsidTr="00FA2E26">
        <w:trPr>
          <w:trHeight w:val="312"/>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Sam Farrell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Paul Camarata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Danielle Thebodo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Brandon Wong</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Dianne Graham</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Nathan Picard</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Jennifer Liu</w:t>
            </w:r>
          </w:p>
        </w:tc>
      </w:tr>
      <w:tr w:rsidR="00FA2E26" w:rsidRPr="00FA2E26" w:rsidTr="00FA2E26">
        <w:trPr>
          <w:trHeight w:val="312"/>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Stephanie Leblanc-Mchenry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Rob Argue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Carole Perrault</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Peter Burns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John Little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Tricia Vargo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GMP</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Joe Riga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Peter Virvilis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Andrew Ledbury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Marsha Gerhart</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Catherine Drennan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Answerd Ramcharan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Jim Dale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Lynn Higgins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Nelson Dugre-Sasseville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Domenic Sgambelluri</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Emily Sutlic</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Aaron Ferguson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Cosmin Cazan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FA2E26" w:rsidRPr="00FA2E26" w:rsidRDefault="00FA2E26" w:rsidP="00FA2E26">
            <w:pPr>
              <w:spacing w:after="0" w:line="240" w:lineRule="auto"/>
              <w:rPr>
                <w:rFonts w:ascii="Arial" w:eastAsia="Times New Roman" w:hAnsi="Arial" w:cs="Arial"/>
                <w:color w:val="222222"/>
                <w:sz w:val="24"/>
                <w:szCs w:val="24"/>
              </w:rPr>
            </w:pPr>
            <w:r w:rsidRPr="00FA2E26">
              <w:rPr>
                <w:rFonts w:ascii="Arial" w:eastAsia="Times New Roman" w:hAnsi="Arial" w:cs="Arial"/>
                <w:color w:val="222222"/>
                <w:sz w:val="24"/>
                <w:szCs w:val="24"/>
              </w:rPr>
              <w:t>Frank Lacroce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Jarrod Smith</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Rezarte Vukatana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Youssef Sekal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Gary Stephenson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Allyn Howe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Scott Reifer</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Tony Kalvik</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David Moore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Doug Allard</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Kerry Phippen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Allan Tonner</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Jill Morrison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Jason O’Born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Mike Bieley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Paul Skuriat</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Denny Mendoca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Robert Bauer</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Adam Forsythe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Adrian Chicayah</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Nathan Picard</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Michael Kenney</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Geoff Baxter</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James Mikelson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Gustavo Garcia-Herreros</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Tracey Randell</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Rob Candido</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Dave O’Marra</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Barb Amsden</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Laurie Clark</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bookmarkStart w:id="2" w:name="RANGE!A113"/>
            <w:r w:rsidRPr="00FA2E26">
              <w:rPr>
                <w:rFonts w:ascii="Arial" w:eastAsia="Times New Roman" w:hAnsi="Arial" w:cs="Arial"/>
                <w:color w:val="000000"/>
                <w:sz w:val="24"/>
                <w:szCs w:val="24"/>
              </w:rPr>
              <w:t>X</w:t>
            </w:r>
            <w:bookmarkEnd w:id="2"/>
          </w:p>
        </w:tc>
        <w:tc>
          <w:tcPr>
            <w:tcW w:w="2140" w:type="dxa"/>
            <w:tcBorders>
              <w:top w:val="nil"/>
              <w:left w:val="nil"/>
              <w:bottom w:val="nil"/>
              <w:right w:val="nil"/>
            </w:tcBorders>
            <w:shd w:val="clear" w:color="auto" w:fill="auto"/>
            <w:noWrap/>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Howard Bayne</w:t>
            </w:r>
          </w:p>
        </w:tc>
      </w:tr>
      <w:tr w:rsidR="00FA2E26" w:rsidRPr="00FA2E26" w:rsidTr="00FA2E26">
        <w:trPr>
          <w:trHeight w:val="315"/>
        </w:trPr>
        <w:tc>
          <w:tcPr>
            <w:tcW w:w="1760" w:type="dxa"/>
            <w:tcBorders>
              <w:top w:val="nil"/>
              <w:left w:val="nil"/>
              <w:bottom w:val="nil"/>
              <w:right w:val="nil"/>
            </w:tcBorders>
            <w:shd w:val="clear" w:color="auto" w:fill="auto"/>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r w:rsidRPr="00FA2E26">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FA2E26" w:rsidRPr="00FA2E26" w:rsidRDefault="00FA2E26" w:rsidP="00FA2E26">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A2E26" w:rsidRPr="00FA2E26" w:rsidRDefault="00FA2E26" w:rsidP="00FA2E26">
            <w:pPr>
              <w:spacing w:after="0" w:line="240" w:lineRule="auto"/>
              <w:rPr>
                <w:rFonts w:ascii="Arial" w:eastAsia="Times New Roman" w:hAnsi="Arial" w:cs="Arial"/>
                <w:color w:val="000000"/>
                <w:sz w:val="24"/>
                <w:szCs w:val="24"/>
              </w:rPr>
            </w:pPr>
            <w:r w:rsidRPr="00FA2E26">
              <w:rPr>
                <w:rFonts w:ascii="Arial" w:eastAsia="Times New Roman" w:hAnsi="Arial" w:cs="Arial"/>
                <w:color w:val="000000"/>
                <w:sz w:val="24"/>
                <w:szCs w:val="24"/>
              </w:rPr>
              <w:t>Dan Brennan</w:t>
            </w:r>
          </w:p>
        </w:tc>
      </w:tr>
    </w:tbl>
    <w:p w:rsidR="00C30D32" w:rsidRDefault="00C30D32" w:rsidP="003E056A">
      <w:pPr>
        <w:ind w:left="990"/>
        <w:contextualSpacing/>
        <w:rPr>
          <w:rFonts w:ascii="Arial" w:eastAsia="Arial" w:hAnsi="Arial" w:cs="Arial"/>
          <w:sz w:val="24"/>
          <w:szCs w:val="24"/>
        </w:rPr>
      </w:pPr>
    </w:p>
    <w:sectPr w:rsidR="00C30D32">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08" w:rsidRDefault="000C0808">
      <w:pPr>
        <w:spacing w:after="0" w:line="240" w:lineRule="auto"/>
      </w:pPr>
      <w:r>
        <w:separator/>
      </w:r>
    </w:p>
  </w:endnote>
  <w:endnote w:type="continuationSeparator" w:id="0">
    <w:p w:rsidR="000C0808" w:rsidRDefault="000C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08" w:rsidRDefault="000C0808">
      <w:pPr>
        <w:spacing w:after="0" w:line="240" w:lineRule="auto"/>
      </w:pPr>
      <w:r>
        <w:separator/>
      </w:r>
    </w:p>
  </w:footnote>
  <w:footnote w:type="continuationSeparator" w:id="0">
    <w:p w:rsidR="000C0808" w:rsidRDefault="000C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9"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2"/>
  </w:num>
  <w:num w:numId="4">
    <w:abstractNumId w:val="0"/>
  </w:num>
  <w:num w:numId="5">
    <w:abstractNumId w:val="1"/>
  </w:num>
  <w:num w:numId="6">
    <w:abstractNumId w:val="7"/>
  </w:num>
  <w:num w:numId="7">
    <w:abstractNumId w:val="11"/>
  </w:num>
  <w:num w:numId="8">
    <w:abstractNumId w:val="9"/>
  </w:num>
  <w:num w:numId="9">
    <w:abstractNumId w:val="10"/>
  </w:num>
  <w:num w:numId="10">
    <w:abstractNumId w:val="5"/>
  </w:num>
  <w:num w:numId="11">
    <w:abstractNumId w:val="14"/>
  </w:num>
  <w:num w:numId="12">
    <w:abstractNumId w:val="4"/>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53AA5"/>
    <w:rsid w:val="00062F77"/>
    <w:rsid w:val="00065544"/>
    <w:rsid w:val="00066C50"/>
    <w:rsid w:val="000702B5"/>
    <w:rsid w:val="00074444"/>
    <w:rsid w:val="00082D8A"/>
    <w:rsid w:val="00090C05"/>
    <w:rsid w:val="0009178E"/>
    <w:rsid w:val="000A1B9C"/>
    <w:rsid w:val="000A29AA"/>
    <w:rsid w:val="000A6B3A"/>
    <w:rsid w:val="000B2874"/>
    <w:rsid w:val="000B7C46"/>
    <w:rsid w:val="000C0808"/>
    <w:rsid w:val="000C21DC"/>
    <w:rsid w:val="000C23EB"/>
    <w:rsid w:val="000C4699"/>
    <w:rsid w:val="000E358C"/>
    <w:rsid w:val="000F1CEB"/>
    <w:rsid w:val="000F2562"/>
    <w:rsid w:val="001023C2"/>
    <w:rsid w:val="00111C08"/>
    <w:rsid w:val="00116D98"/>
    <w:rsid w:val="00117429"/>
    <w:rsid w:val="00131D81"/>
    <w:rsid w:val="001430E0"/>
    <w:rsid w:val="00152CDD"/>
    <w:rsid w:val="00157A7A"/>
    <w:rsid w:val="001604C5"/>
    <w:rsid w:val="00161462"/>
    <w:rsid w:val="00161C57"/>
    <w:rsid w:val="0016539F"/>
    <w:rsid w:val="00185E06"/>
    <w:rsid w:val="00191CBA"/>
    <w:rsid w:val="0019284B"/>
    <w:rsid w:val="001949DE"/>
    <w:rsid w:val="001A1B85"/>
    <w:rsid w:val="001A396F"/>
    <w:rsid w:val="001A6B96"/>
    <w:rsid w:val="001B01B1"/>
    <w:rsid w:val="001C2D8E"/>
    <w:rsid w:val="001C7F70"/>
    <w:rsid w:val="001D21D8"/>
    <w:rsid w:val="001D42A0"/>
    <w:rsid w:val="001E2D51"/>
    <w:rsid w:val="001F5F14"/>
    <w:rsid w:val="00200588"/>
    <w:rsid w:val="00216797"/>
    <w:rsid w:val="00222CDB"/>
    <w:rsid w:val="0022799D"/>
    <w:rsid w:val="00246316"/>
    <w:rsid w:val="002479E4"/>
    <w:rsid w:val="00250D9D"/>
    <w:rsid w:val="00256D83"/>
    <w:rsid w:val="00260A4D"/>
    <w:rsid w:val="0026155F"/>
    <w:rsid w:val="00263EAD"/>
    <w:rsid w:val="00273505"/>
    <w:rsid w:val="002822E2"/>
    <w:rsid w:val="002829F5"/>
    <w:rsid w:val="00287751"/>
    <w:rsid w:val="002A2800"/>
    <w:rsid w:val="002B2AA8"/>
    <w:rsid w:val="002B31B8"/>
    <w:rsid w:val="002B346D"/>
    <w:rsid w:val="002B7329"/>
    <w:rsid w:val="002F40E0"/>
    <w:rsid w:val="002F5D1B"/>
    <w:rsid w:val="00311E5D"/>
    <w:rsid w:val="003142CB"/>
    <w:rsid w:val="0033128A"/>
    <w:rsid w:val="00332FFF"/>
    <w:rsid w:val="0033667E"/>
    <w:rsid w:val="00340E3C"/>
    <w:rsid w:val="0034713D"/>
    <w:rsid w:val="003539D2"/>
    <w:rsid w:val="00353DEA"/>
    <w:rsid w:val="003623C9"/>
    <w:rsid w:val="00363531"/>
    <w:rsid w:val="00364183"/>
    <w:rsid w:val="0036446F"/>
    <w:rsid w:val="003822FB"/>
    <w:rsid w:val="00387720"/>
    <w:rsid w:val="003A4AF8"/>
    <w:rsid w:val="003B19BE"/>
    <w:rsid w:val="003C04EB"/>
    <w:rsid w:val="003C0B5A"/>
    <w:rsid w:val="003C7ADE"/>
    <w:rsid w:val="003D1A67"/>
    <w:rsid w:val="003E056A"/>
    <w:rsid w:val="003E1F1A"/>
    <w:rsid w:val="003E34F5"/>
    <w:rsid w:val="003F675E"/>
    <w:rsid w:val="00404847"/>
    <w:rsid w:val="004059CC"/>
    <w:rsid w:val="00405E8A"/>
    <w:rsid w:val="00424B48"/>
    <w:rsid w:val="0043028A"/>
    <w:rsid w:val="00433E5F"/>
    <w:rsid w:val="00436B49"/>
    <w:rsid w:val="00440CC5"/>
    <w:rsid w:val="00455132"/>
    <w:rsid w:val="00457578"/>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24A1C"/>
    <w:rsid w:val="00526730"/>
    <w:rsid w:val="00533872"/>
    <w:rsid w:val="0054335E"/>
    <w:rsid w:val="005434FC"/>
    <w:rsid w:val="0055093B"/>
    <w:rsid w:val="005538B2"/>
    <w:rsid w:val="00561646"/>
    <w:rsid w:val="005779CC"/>
    <w:rsid w:val="005919B5"/>
    <w:rsid w:val="00595B06"/>
    <w:rsid w:val="005C3B8C"/>
    <w:rsid w:val="005D0892"/>
    <w:rsid w:val="005D2646"/>
    <w:rsid w:val="005D32BC"/>
    <w:rsid w:val="005E1CC9"/>
    <w:rsid w:val="005F1BA4"/>
    <w:rsid w:val="006045B2"/>
    <w:rsid w:val="00613FA9"/>
    <w:rsid w:val="006220BD"/>
    <w:rsid w:val="0062690A"/>
    <w:rsid w:val="006323AA"/>
    <w:rsid w:val="006361B1"/>
    <w:rsid w:val="0064272F"/>
    <w:rsid w:val="0066100B"/>
    <w:rsid w:val="00661238"/>
    <w:rsid w:val="006661F5"/>
    <w:rsid w:val="0067307B"/>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7517"/>
    <w:rsid w:val="006E6736"/>
    <w:rsid w:val="006E7E04"/>
    <w:rsid w:val="006F3D5F"/>
    <w:rsid w:val="006F7FC9"/>
    <w:rsid w:val="0070496F"/>
    <w:rsid w:val="00706400"/>
    <w:rsid w:val="00707196"/>
    <w:rsid w:val="00711A22"/>
    <w:rsid w:val="007157E6"/>
    <w:rsid w:val="007249E3"/>
    <w:rsid w:val="00726C9A"/>
    <w:rsid w:val="00732F0C"/>
    <w:rsid w:val="00755394"/>
    <w:rsid w:val="0076349E"/>
    <w:rsid w:val="007705D1"/>
    <w:rsid w:val="00774729"/>
    <w:rsid w:val="00775135"/>
    <w:rsid w:val="00775FEB"/>
    <w:rsid w:val="00777A0C"/>
    <w:rsid w:val="007815E9"/>
    <w:rsid w:val="007841F2"/>
    <w:rsid w:val="00791121"/>
    <w:rsid w:val="007918BD"/>
    <w:rsid w:val="007A3DA1"/>
    <w:rsid w:val="007B12D5"/>
    <w:rsid w:val="007B4878"/>
    <w:rsid w:val="007D6C21"/>
    <w:rsid w:val="007F6176"/>
    <w:rsid w:val="00800F1B"/>
    <w:rsid w:val="00803E86"/>
    <w:rsid w:val="0081099D"/>
    <w:rsid w:val="00820192"/>
    <w:rsid w:val="00825B65"/>
    <w:rsid w:val="00840E5B"/>
    <w:rsid w:val="00841D13"/>
    <w:rsid w:val="0085370C"/>
    <w:rsid w:val="00854B22"/>
    <w:rsid w:val="00860C71"/>
    <w:rsid w:val="00862A77"/>
    <w:rsid w:val="00872FE9"/>
    <w:rsid w:val="00884162"/>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26E6"/>
    <w:rsid w:val="00934BB8"/>
    <w:rsid w:val="00937575"/>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3D39"/>
    <w:rsid w:val="009D4044"/>
    <w:rsid w:val="009D6A05"/>
    <w:rsid w:val="009E070D"/>
    <w:rsid w:val="00A23069"/>
    <w:rsid w:val="00A2654E"/>
    <w:rsid w:val="00A273F0"/>
    <w:rsid w:val="00A36DCE"/>
    <w:rsid w:val="00A4083B"/>
    <w:rsid w:val="00A40ED7"/>
    <w:rsid w:val="00A76B43"/>
    <w:rsid w:val="00A861F0"/>
    <w:rsid w:val="00A874D8"/>
    <w:rsid w:val="00A9635F"/>
    <w:rsid w:val="00AA0385"/>
    <w:rsid w:val="00AB3058"/>
    <w:rsid w:val="00AB5252"/>
    <w:rsid w:val="00AC1981"/>
    <w:rsid w:val="00AD1599"/>
    <w:rsid w:val="00AD7231"/>
    <w:rsid w:val="00AE0267"/>
    <w:rsid w:val="00B04959"/>
    <w:rsid w:val="00B17591"/>
    <w:rsid w:val="00B20123"/>
    <w:rsid w:val="00B57130"/>
    <w:rsid w:val="00B6033B"/>
    <w:rsid w:val="00B61C7D"/>
    <w:rsid w:val="00B76D24"/>
    <w:rsid w:val="00B77930"/>
    <w:rsid w:val="00B8106F"/>
    <w:rsid w:val="00BB1E02"/>
    <w:rsid w:val="00BC0628"/>
    <w:rsid w:val="00BC0BAD"/>
    <w:rsid w:val="00BC5B74"/>
    <w:rsid w:val="00BC5F1C"/>
    <w:rsid w:val="00BE1364"/>
    <w:rsid w:val="00BE4E0B"/>
    <w:rsid w:val="00BE5EA1"/>
    <w:rsid w:val="00BE666D"/>
    <w:rsid w:val="00BE7FC6"/>
    <w:rsid w:val="00BF6384"/>
    <w:rsid w:val="00C06B95"/>
    <w:rsid w:val="00C224EF"/>
    <w:rsid w:val="00C30D32"/>
    <w:rsid w:val="00C31D73"/>
    <w:rsid w:val="00C33BD3"/>
    <w:rsid w:val="00C364D2"/>
    <w:rsid w:val="00C634BA"/>
    <w:rsid w:val="00C700F7"/>
    <w:rsid w:val="00C75AA1"/>
    <w:rsid w:val="00C86A11"/>
    <w:rsid w:val="00C93AE1"/>
    <w:rsid w:val="00CA2870"/>
    <w:rsid w:val="00CA515E"/>
    <w:rsid w:val="00CA58CE"/>
    <w:rsid w:val="00CA5C8E"/>
    <w:rsid w:val="00CB6B61"/>
    <w:rsid w:val="00CC03C6"/>
    <w:rsid w:val="00CC12A7"/>
    <w:rsid w:val="00CD585A"/>
    <w:rsid w:val="00CD7D1A"/>
    <w:rsid w:val="00CE4BCD"/>
    <w:rsid w:val="00CF55D9"/>
    <w:rsid w:val="00CF7DD9"/>
    <w:rsid w:val="00D10078"/>
    <w:rsid w:val="00D11455"/>
    <w:rsid w:val="00D14DC0"/>
    <w:rsid w:val="00D20C83"/>
    <w:rsid w:val="00D2724D"/>
    <w:rsid w:val="00D41DB8"/>
    <w:rsid w:val="00D53486"/>
    <w:rsid w:val="00D56EDF"/>
    <w:rsid w:val="00D649AE"/>
    <w:rsid w:val="00D726AF"/>
    <w:rsid w:val="00D77353"/>
    <w:rsid w:val="00D85436"/>
    <w:rsid w:val="00D91A43"/>
    <w:rsid w:val="00D926F8"/>
    <w:rsid w:val="00DB6C75"/>
    <w:rsid w:val="00DC159F"/>
    <w:rsid w:val="00DD51ED"/>
    <w:rsid w:val="00DE06AE"/>
    <w:rsid w:val="00DE6E9F"/>
    <w:rsid w:val="00DF0ACD"/>
    <w:rsid w:val="00DF1E87"/>
    <w:rsid w:val="00DF46D8"/>
    <w:rsid w:val="00DF7267"/>
    <w:rsid w:val="00E00628"/>
    <w:rsid w:val="00E20639"/>
    <w:rsid w:val="00E25AE5"/>
    <w:rsid w:val="00E315FB"/>
    <w:rsid w:val="00E32CD8"/>
    <w:rsid w:val="00E52462"/>
    <w:rsid w:val="00E636DC"/>
    <w:rsid w:val="00E71C86"/>
    <w:rsid w:val="00EB1C52"/>
    <w:rsid w:val="00ED0683"/>
    <w:rsid w:val="00EE3C0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74CC5"/>
    <w:rsid w:val="00F851BD"/>
    <w:rsid w:val="00F86634"/>
    <w:rsid w:val="00FA2E26"/>
    <w:rsid w:val="00FD186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9FBB"/>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6BD3-6838-46AB-A8AA-225FE97D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10</cp:revision>
  <cp:lastPrinted>2019-10-31T13:06:00Z</cp:lastPrinted>
  <dcterms:created xsi:type="dcterms:W3CDTF">2020-01-29T18:26:00Z</dcterms:created>
  <dcterms:modified xsi:type="dcterms:W3CDTF">2020-02-22T18:38:00Z</dcterms:modified>
</cp:coreProperties>
</file>